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595" w:rsidRDefault="002A7595" w:rsidP="002A7595">
      <w:pPr>
        <w:spacing w:after="0" w:line="240" w:lineRule="auto"/>
        <w:contextualSpacing/>
        <w:jc w:val="center"/>
        <w:rPr>
          <w:rFonts w:ascii="Times New Roman" w:hAnsi="Times New Roman"/>
          <w:b/>
          <w:sz w:val="24"/>
          <w:szCs w:val="24"/>
        </w:rPr>
      </w:pPr>
      <w:r>
        <w:rPr>
          <w:rFonts w:ascii="Times New Roman" w:eastAsia="Calibri" w:hAnsi="Times New Roman"/>
          <w:b/>
          <w:sz w:val="24"/>
          <w:szCs w:val="24"/>
        </w:rPr>
        <w:t xml:space="preserve">Hubungan </w:t>
      </w:r>
      <w:r w:rsidRPr="00DB1FF8">
        <w:rPr>
          <w:rFonts w:ascii="Times New Roman" w:eastAsia="Calibri" w:hAnsi="Times New Roman"/>
          <w:b/>
          <w:sz w:val="24"/>
          <w:szCs w:val="24"/>
        </w:rPr>
        <w:t>Kualit</w:t>
      </w:r>
      <w:r>
        <w:rPr>
          <w:rFonts w:ascii="Times New Roman" w:eastAsia="Calibri" w:hAnsi="Times New Roman"/>
          <w:b/>
          <w:sz w:val="24"/>
          <w:szCs w:val="24"/>
        </w:rPr>
        <w:t xml:space="preserve">as Pelayanan Kesehatan Posyandu </w:t>
      </w:r>
      <w:r w:rsidRPr="00DB1FF8">
        <w:rPr>
          <w:rFonts w:ascii="Times New Roman" w:eastAsia="Calibri" w:hAnsi="Times New Roman"/>
          <w:b/>
          <w:sz w:val="24"/>
          <w:szCs w:val="24"/>
        </w:rPr>
        <w:t xml:space="preserve">Terhadap Frekuensi Kunjungan Ibu Balita Di Posyandu </w:t>
      </w:r>
      <w:r>
        <w:rPr>
          <w:rFonts w:ascii="Times New Roman" w:hAnsi="Times New Roman"/>
          <w:b/>
          <w:sz w:val="24"/>
          <w:szCs w:val="24"/>
        </w:rPr>
        <w:t xml:space="preserve">VI </w:t>
      </w:r>
      <w:r w:rsidRPr="00DB1FF8">
        <w:rPr>
          <w:rFonts w:ascii="Times New Roman" w:hAnsi="Times New Roman"/>
          <w:b/>
          <w:sz w:val="24"/>
          <w:szCs w:val="24"/>
        </w:rPr>
        <w:t xml:space="preserve">Flamboyan Lingkungan Kiring </w:t>
      </w:r>
    </w:p>
    <w:p w:rsidR="002A7595" w:rsidRPr="00DB1FF8" w:rsidRDefault="002A7595" w:rsidP="002A7595">
      <w:pPr>
        <w:spacing w:after="0" w:line="240" w:lineRule="auto"/>
        <w:contextualSpacing/>
        <w:jc w:val="center"/>
        <w:rPr>
          <w:rFonts w:ascii="Times New Roman" w:hAnsi="Times New Roman"/>
          <w:b/>
          <w:sz w:val="24"/>
          <w:szCs w:val="24"/>
        </w:rPr>
      </w:pPr>
      <w:r w:rsidRPr="00DB1FF8">
        <w:rPr>
          <w:rFonts w:ascii="Times New Roman" w:hAnsi="Times New Roman"/>
          <w:b/>
          <w:sz w:val="24"/>
          <w:szCs w:val="24"/>
        </w:rPr>
        <w:t>Kelurahan Gedongombo Kecamatan Semanding</w:t>
      </w:r>
    </w:p>
    <w:p w:rsidR="00082B25" w:rsidRPr="002A7595" w:rsidRDefault="00082B25" w:rsidP="00082B25">
      <w:pPr>
        <w:spacing w:after="0" w:line="240" w:lineRule="auto"/>
        <w:jc w:val="center"/>
        <w:rPr>
          <w:rFonts w:ascii="Times New Roman" w:hAnsi="Times New Roman"/>
          <w:b/>
          <w:sz w:val="24"/>
          <w:szCs w:val="24"/>
        </w:rPr>
      </w:pPr>
    </w:p>
    <w:p w:rsidR="002A7595" w:rsidRPr="002A7595" w:rsidRDefault="00093DD7" w:rsidP="00082B25">
      <w:pPr>
        <w:spacing w:after="0" w:line="240" w:lineRule="auto"/>
        <w:jc w:val="center"/>
        <w:rPr>
          <w:rFonts w:ascii="Times New Roman" w:hAnsi="Times New Roman"/>
          <w:b/>
          <w:bCs/>
          <w:sz w:val="24"/>
          <w:szCs w:val="24"/>
        </w:rPr>
      </w:pPr>
      <w:r>
        <w:rPr>
          <w:rFonts w:ascii="Times New Roman" w:hAnsi="Times New Roman"/>
          <w:b/>
          <w:bCs/>
          <w:sz w:val="24"/>
          <w:szCs w:val="24"/>
        </w:rPr>
        <w:t>Dyah Pitaloka</w:t>
      </w:r>
      <w:r w:rsidR="00357F24">
        <w:rPr>
          <w:rFonts w:ascii="Times New Roman" w:hAnsi="Times New Roman"/>
          <w:b/>
          <w:bCs/>
          <w:sz w:val="24"/>
          <w:szCs w:val="24"/>
        </w:rPr>
        <w:t xml:space="preserve">, </w:t>
      </w:r>
      <w:r w:rsidRPr="002A7595">
        <w:rPr>
          <w:rFonts w:ascii="Times New Roman" w:hAnsi="Times New Roman"/>
          <w:b/>
          <w:bCs/>
          <w:sz w:val="24"/>
          <w:szCs w:val="24"/>
        </w:rPr>
        <w:t>Tiara Putri Ryandini</w:t>
      </w:r>
      <w:bookmarkStart w:id="0" w:name="_GoBack"/>
      <w:bookmarkEnd w:id="0"/>
    </w:p>
    <w:p w:rsidR="00082B25" w:rsidRPr="002A7595" w:rsidRDefault="002A7595" w:rsidP="00082B25">
      <w:pPr>
        <w:spacing w:after="0" w:line="240" w:lineRule="auto"/>
        <w:jc w:val="center"/>
        <w:rPr>
          <w:rFonts w:ascii="Times New Roman" w:hAnsi="Times New Roman"/>
          <w:bCs/>
          <w:sz w:val="24"/>
          <w:szCs w:val="24"/>
          <w:lang w:val="en-US"/>
        </w:rPr>
      </w:pPr>
      <w:r w:rsidRPr="002A7595">
        <w:rPr>
          <w:rFonts w:ascii="Times New Roman" w:hAnsi="Times New Roman"/>
          <w:bCs/>
          <w:sz w:val="24"/>
          <w:szCs w:val="24"/>
        </w:rPr>
        <w:t xml:space="preserve">Institute of Health Science </w:t>
      </w:r>
      <w:r w:rsidR="00082B25" w:rsidRPr="002A7595">
        <w:rPr>
          <w:rFonts w:ascii="Times New Roman" w:hAnsi="Times New Roman"/>
          <w:bCs/>
          <w:sz w:val="24"/>
          <w:szCs w:val="24"/>
        </w:rPr>
        <w:t xml:space="preserve">Nahdlatul Ulama </w:t>
      </w:r>
    </w:p>
    <w:p w:rsidR="00E2258D" w:rsidRPr="002A7595" w:rsidRDefault="00E2258D" w:rsidP="00E2258D">
      <w:pPr>
        <w:spacing w:after="0" w:line="240" w:lineRule="auto"/>
        <w:rPr>
          <w:rFonts w:ascii="Times New Roman" w:hAnsi="Times New Roman"/>
          <w:b/>
          <w:sz w:val="24"/>
          <w:szCs w:val="24"/>
        </w:rPr>
      </w:pPr>
    </w:p>
    <w:p w:rsidR="00082B25" w:rsidRPr="002A7595" w:rsidRDefault="00082B25" w:rsidP="00082B25">
      <w:pPr>
        <w:spacing w:after="0" w:line="240" w:lineRule="auto"/>
        <w:jc w:val="center"/>
        <w:rPr>
          <w:rFonts w:ascii="Times New Roman" w:hAnsi="Times New Roman"/>
          <w:b/>
          <w:sz w:val="24"/>
          <w:szCs w:val="24"/>
        </w:rPr>
      </w:pPr>
      <w:r w:rsidRPr="002A7595">
        <w:rPr>
          <w:rFonts w:ascii="Times New Roman" w:hAnsi="Times New Roman"/>
          <w:b/>
          <w:sz w:val="24"/>
          <w:szCs w:val="24"/>
        </w:rPr>
        <w:t>ABSTRAK</w:t>
      </w:r>
    </w:p>
    <w:p w:rsidR="002A7595" w:rsidRPr="002173D1" w:rsidRDefault="002A7595" w:rsidP="002A7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F614A1">
        <w:rPr>
          <w:rFonts w:ascii="Times New Roman" w:hAnsi="Times New Roman"/>
          <w:sz w:val="24"/>
          <w:szCs w:val="24"/>
        </w:rPr>
        <w:t>Faktor-faktor yang mempengaruhi penurunan</w:t>
      </w:r>
      <w:r>
        <w:rPr>
          <w:rFonts w:ascii="Times New Roman" w:hAnsi="Times New Roman"/>
          <w:sz w:val="24"/>
          <w:szCs w:val="24"/>
        </w:rPr>
        <w:t xml:space="preserve"> frekuensi</w:t>
      </w:r>
      <w:r w:rsidRPr="00F614A1">
        <w:rPr>
          <w:rFonts w:ascii="Times New Roman" w:hAnsi="Times New Roman"/>
          <w:sz w:val="24"/>
          <w:szCs w:val="24"/>
        </w:rPr>
        <w:t xml:space="preserve"> kunjungan adalah rendahnya minat masyarakat untuk mengikuti kegiatan di Posyandu dan diperparah dengan kurangnya kemampuan petugas kesehatan dalam meningkatkan kualitas pelayanan kesehatan Posyandu.</w:t>
      </w:r>
      <w:r w:rsidRPr="002173D1">
        <w:rPr>
          <w:rFonts w:ascii="Times New Roman" w:hAnsi="Times New Roman"/>
          <w:sz w:val="24"/>
          <w:szCs w:val="24"/>
        </w:rPr>
        <w:t xml:space="preserve"> Tujuan penelitian ini adalah untuk mengetahui hubungan </w:t>
      </w:r>
      <w:r w:rsidRPr="00360F8A">
        <w:rPr>
          <w:rFonts w:ascii="Times New Roman" w:hAnsi="Times New Roman"/>
          <w:sz w:val="24"/>
          <w:szCs w:val="24"/>
        </w:rPr>
        <w:t>kualitas pelayanan kesehatan posyandu terhadap frekuensi kunjungan</w:t>
      </w:r>
      <w:r>
        <w:rPr>
          <w:rFonts w:ascii="Times New Roman" w:hAnsi="Times New Roman"/>
          <w:sz w:val="24"/>
          <w:szCs w:val="24"/>
        </w:rPr>
        <w:t xml:space="preserve"> ibu balita</w:t>
      </w:r>
      <w:r w:rsidRPr="00360F8A">
        <w:rPr>
          <w:rFonts w:ascii="Times New Roman" w:hAnsi="Times New Roman"/>
          <w:sz w:val="24"/>
          <w:szCs w:val="24"/>
        </w:rPr>
        <w:t xml:space="preserve"> </w:t>
      </w:r>
      <w:r w:rsidRPr="002173D1">
        <w:rPr>
          <w:rFonts w:ascii="Times New Roman" w:hAnsi="Times New Roman"/>
          <w:sz w:val="24"/>
          <w:szCs w:val="24"/>
        </w:rPr>
        <w:t xml:space="preserve">di posyandu VI Flamboyan Lingkungan Kiring Kelurahan Gedongombo Kecamatan Semanding. </w:t>
      </w:r>
    </w:p>
    <w:p w:rsidR="002A7595" w:rsidRPr="002173D1" w:rsidRDefault="002A7595" w:rsidP="002A7595">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Desain </w:t>
      </w:r>
      <w:r w:rsidRPr="002173D1">
        <w:rPr>
          <w:rFonts w:ascii="Times New Roman" w:hAnsi="Times New Roman"/>
          <w:sz w:val="24"/>
          <w:szCs w:val="24"/>
        </w:rPr>
        <w:t xml:space="preserve">penelitian ini adalah  </w:t>
      </w:r>
      <w:r w:rsidRPr="002173D1">
        <w:rPr>
          <w:rFonts w:ascii="Times New Roman" w:hAnsi="Times New Roman"/>
          <w:i/>
          <w:sz w:val="24"/>
          <w:szCs w:val="24"/>
        </w:rPr>
        <w:t xml:space="preserve">analitik observasional </w:t>
      </w:r>
      <w:r w:rsidRPr="002173D1">
        <w:rPr>
          <w:rFonts w:ascii="Times New Roman" w:hAnsi="Times New Roman"/>
          <w:sz w:val="24"/>
          <w:szCs w:val="24"/>
        </w:rPr>
        <w:t xml:space="preserve">dengan pendekatan waktu </w:t>
      </w:r>
      <w:r w:rsidRPr="002173D1">
        <w:rPr>
          <w:rFonts w:ascii="Times New Roman" w:hAnsi="Times New Roman"/>
          <w:i/>
          <w:sz w:val="24"/>
          <w:szCs w:val="24"/>
        </w:rPr>
        <w:t xml:space="preserve">cross sectional </w:t>
      </w:r>
      <w:r w:rsidRPr="002173D1">
        <w:rPr>
          <w:rFonts w:ascii="Times New Roman" w:hAnsi="Times New Roman"/>
          <w:sz w:val="24"/>
          <w:szCs w:val="24"/>
        </w:rPr>
        <w:t>dan melibatkan 36 responden,</w:t>
      </w:r>
      <w:r w:rsidRPr="002173D1">
        <w:rPr>
          <w:rFonts w:ascii="Times New Roman" w:hAnsi="Times New Roman"/>
          <w:i/>
          <w:sz w:val="24"/>
          <w:szCs w:val="24"/>
        </w:rPr>
        <w:t xml:space="preserve"> </w:t>
      </w:r>
      <w:r w:rsidRPr="002173D1">
        <w:rPr>
          <w:rFonts w:ascii="Times New Roman" w:hAnsi="Times New Roman"/>
          <w:sz w:val="24"/>
          <w:szCs w:val="24"/>
        </w:rPr>
        <w:t xml:space="preserve">yang diambil dengan teknik </w:t>
      </w:r>
      <w:r w:rsidRPr="002173D1">
        <w:rPr>
          <w:rFonts w:ascii="Times New Roman" w:hAnsi="Times New Roman"/>
          <w:i/>
          <w:sz w:val="24"/>
          <w:szCs w:val="24"/>
        </w:rPr>
        <w:t>simple random sampling</w:t>
      </w:r>
      <w:r w:rsidRPr="002173D1">
        <w:rPr>
          <w:rFonts w:ascii="Times New Roman" w:hAnsi="Times New Roman"/>
          <w:sz w:val="24"/>
          <w:szCs w:val="24"/>
        </w:rPr>
        <w:t xml:space="preserve">. Metode  pengambilan data menggunakan kuesioner dan observasi KMS balita. </w:t>
      </w:r>
    </w:p>
    <w:p w:rsidR="002A7595" w:rsidRPr="002173D1" w:rsidRDefault="002A7595" w:rsidP="002A7595">
      <w:pPr>
        <w:spacing w:after="0" w:line="240" w:lineRule="auto"/>
        <w:ind w:firstLine="567"/>
        <w:jc w:val="both"/>
        <w:rPr>
          <w:rFonts w:ascii="Times New Roman" w:hAnsi="Times New Roman"/>
          <w:sz w:val="24"/>
          <w:szCs w:val="24"/>
        </w:rPr>
      </w:pPr>
      <w:r w:rsidRPr="002173D1">
        <w:rPr>
          <w:rFonts w:ascii="Times New Roman" w:hAnsi="Times New Roman"/>
          <w:sz w:val="24"/>
          <w:szCs w:val="24"/>
        </w:rPr>
        <w:t>Analisis</w:t>
      </w:r>
      <w:r>
        <w:rPr>
          <w:rFonts w:ascii="Times New Roman" w:hAnsi="Times New Roman"/>
          <w:sz w:val="24"/>
          <w:szCs w:val="24"/>
        </w:rPr>
        <w:t xml:space="preserve"> </w:t>
      </w:r>
      <w:r w:rsidRPr="002173D1">
        <w:rPr>
          <w:rFonts w:ascii="Times New Roman" w:hAnsi="Times New Roman"/>
          <w:sz w:val="24"/>
          <w:szCs w:val="24"/>
        </w:rPr>
        <w:t xml:space="preserve">dalam penelitian ini menggunakan uji </w:t>
      </w:r>
      <w:r w:rsidRPr="002173D1">
        <w:rPr>
          <w:rFonts w:ascii="Times New Roman" w:hAnsi="Times New Roman"/>
          <w:i/>
          <w:sz w:val="24"/>
          <w:szCs w:val="24"/>
        </w:rPr>
        <w:t xml:space="preserve">koefisien kontigensi </w:t>
      </w:r>
      <w:r>
        <w:rPr>
          <w:rFonts w:ascii="Times New Roman" w:hAnsi="Times New Roman"/>
          <w:sz w:val="24"/>
          <w:szCs w:val="24"/>
        </w:rPr>
        <w:t>diperoleh ρ</w:t>
      </w:r>
      <w:r w:rsidRPr="002173D1">
        <w:rPr>
          <w:rFonts w:ascii="Times New Roman" w:hAnsi="Times New Roman"/>
          <w:sz w:val="24"/>
          <w:szCs w:val="24"/>
        </w:rPr>
        <w:t>= 0,016 yang berarti terdapat hubungan antara pelayanan posyandu dengan kunjungan ibu balita.</w:t>
      </w:r>
      <w:r w:rsidRPr="002173D1">
        <w:rPr>
          <w:rFonts w:ascii="Times New Roman" w:hAnsi="Times New Roman"/>
          <w:i/>
          <w:sz w:val="24"/>
          <w:szCs w:val="24"/>
        </w:rPr>
        <w:t xml:space="preserve"> </w:t>
      </w:r>
      <w:r w:rsidRPr="002173D1">
        <w:rPr>
          <w:rFonts w:ascii="Times New Roman" w:hAnsi="Times New Roman"/>
          <w:sz w:val="24"/>
          <w:szCs w:val="24"/>
        </w:rPr>
        <w:t>Diharapkan petugas posyandu memotivasi ibu balita tentang manfaat datang di posyandu sehingga ibu balita rutin datang di posyandu setiap bulannya.</w:t>
      </w:r>
    </w:p>
    <w:p w:rsidR="002A7595" w:rsidRPr="002173D1" w:rsidRDefault="002A7595" w:rsidP="002A7595">
      <w:pPr>
        <w:spacing w:after="0" w:line="240" w:lineRule="auto"/>
        <w:ind w:firstLine="567"/>
        <w:jc w:val="both"/>
        <w:rPr>
          <w:rFonts w:ascii="Times New Roman" w:hAnsi="Times New Roman"/>
          <w:sz w:val="24"/>
          <w:szCs w:val="24"/>
        </w:rPr>
      </w:pPr>
    </w:p>
    <w:p w:rsidR="002A7595" w:rsidRPr="00F614A1" w:rsidRDefault="002A7595" w:rsidP="002A7595">
      <w:pPr>
        <w:spacing w:after="0" w:line="240" w:lineRule="auto"/>
        <w:jc w:val="both"/>
        <w:rPr>
          <w:rFonts w:ascii="Times New Roman" w:hAnsi="Times New Roman"/>
          <w:sz w:val="24"/>
        </w:rPr>
      </w:pPr>
      <w:r w:rsidRPr="00735542">
        <w:rPr>
          <w:rFonts w:ascii="Times New Roman" w:hAnsi="Times New Roman"/>
          <w:b/>
          <w:sz w:val="24"/>
        </w:rPr>
        <w:t>Kata kunci</w:t>
      </w:r>
      <w:r w:rsidRPr="002173D1">
        <w:rPr>
          <w:rFonts w:ascii="Times New Roman" w:hAnsi="Times New Roman"/>
          <w:sz w:val="24"/>
        </w:rPr>
        <w:t xml:space="preserve">: </w:t>
      </w:r>
      <w:r w:rsidRPr="00F614A1">
        <w:rPr>
          <w:rFonts w:ascii="Times New Roman" w:hAnsi="Times New Roman"/>
          <w:sz w:val="24"/>
        </w:rPr>
        <w:t>Posyandu, kualitas pelayanan kesehatan, frekuensi kunjungan.</w:t>
      </w:r>
    </w:p>
    <w:p w:rsidR="000B5BF8" w:rsidRDefault="000B5BF8" w:rsidP="00E2258D">
      <w:pPr>
        <w:spacing w:after="0"/>
        <w:rPr>
          <w:rFonts w:ascii="Times New Roman" w:hAnsi="Times New Roman"/>
          <w:sz w:val="24"/>
          <w:szCs w:val="24"/>
        </w:rPr>
      </w:pPr>
    </w:p>
    <w:p w:rsidR="002A7595" w:rsidRPr="002A7595" w:rsidRDefault="002A7595" w:rsidP="00E2258D">
      <w:pPr>
        <w:spacing w:after="0"/>
        <w:rPr>
          <w:rFonts w:ascii="Times New Roman" w:hAnsi="Times New Roman"/>
          <w:sz w:val="24"/>
          <w:szCs w:val="24"/>
        </w:rPr>
      </w:pPr>
    </w:p>
    <w:p w:rsidR="00D31A6D" w:rsidRPr="002A7595" w:rsidRDefault="00D31A6D">
      <w:pPr>
        <w:rPr>
          <w:rFonts w:ascii="Times New Roman" w:hAnsi="Times New Roman"/>
          <w:sz w:val="24"/>
          <w:szCs w:val="24"/>
        </w:rPr>
        <w:sectPr w:rsidR="00D31A6D" w:rsidRPr="002A7595" w:rsidSect="00771E1C">
          <w:pgSz w:w="11906" w:h="16838" w:code="9"/>
          <w:pgMar w:top="1701" w:right="1134" w:bottom="1701" w:left="2268" w:header="709" w:footer="709" w:gutter="0"/>
          <w:cols w:space="708"/>
          <w:docGrid w:linePitch="360"/>
        </w:sectPr>
      </w:pPr>
    </w:p>
    <w:p w:rsidR="00A40115" w:rsidRPr="002A7595" w:rsidRDefault="00A40115" w:rsidP="00E57E47">
      <w:pPr>
        <w:spacing w:after="0" w:line="240" w:lineRule="auto"/>
        <w:rPr>
          <w:rFonts w:ascii="Times New Roman" w:hAnsi="Times New Roman"/>
          <w:sz w:val="24"/>
          <w:szCs w:val="24"/>
        </w:rPr>
      </w:pPr>
      <w:r w:rsidRPr="002A7595">
        <w:rPr>
          <w:rFonts w:ascii="Times New Roman" w:hAnsi="Times New Roman"/>
          <w:b/>
          <w:sz w:val="24"/>
          <w:szCs w:val="24"/>
        </w:rPr>
        <w:lastRenderedPageBreak/>
        <w:t>PENDAHULUAN</w:t>
      </w:r>
    </w:p>
    <w:p w:rsidR="002A7595" w:rsidRPr="002A7595" w:rsidRDefault="002A7595" w:rsidP="002A7595">
      <w:pPr>
        <w:spacing w:after="0" w:line="240" w:lineRule="auto"/>
        <w:ind w:firstLine="567"/>
        <w:jc w:val="both"/>
        <w:rPr>
          <w:rFonts w:ascii="Times New Roman" w:hAnsi="Times New Roman"/>
          <w:sz w:val="24"/>
          <w:szCs w:val="24"/>
          <w:lang w:bidi="en-US"/>
        </w:rPr>
      </w:pPr>
      <w:r w:rsidRPr="002A7595">
        <w:rPr>
          <w:rFonts w:ascii="Times New Roman" w:hAnsi="Times New Roman"/>
          <w:sz w:val="24"/>
          <w:szCs w:val="24"/>
          <w:lang w:bidi="en-US"/>
        </w:rPr>
        <w:t>Pembangunan Kesehatan dilaksanakan secara bersama-sama oleh pemerintah dan masyarakat. Peran serta masyarakat dalam berbagai upaya pembangunan kesehatan antara lain dapat dilihat dari Upaya Kesehatan Bersumberdaya Masyarakat (UKBM) yang berkembang dengan pesat baik dalam bentuk Pos Pelayanan Terpadu (Posyandu), Pos Obat Desa (POD) maupun Dana Sehat. Rasio Posyandu terhadap desa pada tahun 1999 sudah melebihi 90%, artinya hampir setiap desa telah mempunyai sebuah Posyandu yang berfungsi untuk mendekatkan pelayanan kesehatan pada masyarakat (Wijayanti, 2009).</w:t>
      </w:r>
    </w:p>
    <w:p w:rsidR="002A7595" w:rsidRPr="002A7595" w:rsidRDefault="002A7595" w:rsidP="002A7595">
      <w:pPr>
        <w:spacing w:after="0" w:line="240" w:lineRule="auto"/>
        <w:ind w:firstLine="567"/>
        <w:jc w:val="both"/>
        <w:rPr>
          <w:rFonts w:ascii="Times New Roman" w:hAnsi="Times New Roman"/>
          <w:sz w:val="24"/>
          <w:szCs w:val="24"/>
          <w:lang w:bidi="en-US"/>
        </w:rPr>
      </w:pPr>
      <w:r w:rsidRPr="002A7595">
        <w:rPr>
          <w:rFonts w:ascii="Times New Roman" w:hAnsi="Times New Roman"/>
          <w:sz w:val="24"/>
          <w:szCs w:val="24"/>
          <w:lang w:bidi="en-US"/>
        </w:rPr>
        <w:t xml:space="preserve">Posyandu menjadi ujung tombak perbaikan gizi anak. Posyandu diasumsikan sebagai salah satu pendekatan yang tepat untuk menurunkan angka </w:t>
      </w:r>
      <w:r w:rsidRPr="002A7595">
        <w:rPr>
          <w:rFonts w:ascii="Times New Roman" w:hAnsi="Times New Roman"/>
          <w:sz w:val="24"/>
          <w:szCs w:val="24"/>
          <w:lang w:bidi="en-US"/>
        </w:rPr>
        <w:lastRenderedPageBreak/>
        <w:t>kematian dan kesakitan balita serta dapat meningkatkan status gizi balita (Adisasmito, 2008).</w:t>
      </w:r>
      <w:r w:rsidRPr="002A7595">
        <w:rPr>
          <w:rFonts w:ascii="Times New Roman" w:hAnsi="Times New Roman"/>
          <w:sz w:val="24"/>
          <w:szCs w:val="24"/>
        </w:rPr>
        <w:t xml:space="preserve"> </w:t>
      </w:r>
      <w:r w:rsidRPr="002A7595">
        <w:rPr>
          <w:rFonts w:ascii="Times New Roman" w:hAnsi="Times New Roman"/>
          <w:sz w:val="24"/>
          <w:szCs w:val="24"/>
          <w:lang w:bidi="en-US"/>
        </w:rPr>
        <w:t>Posyandu setiap bulannya melakukan kegiatan penimbangan berat badan balita dan hasilnya dicatat dalam buku KIA atau KMS. Catatan KIA bertujuan untuk mengetahui hasil penimbangan apakah garis pertumbuhannya naik, tidak naik atau di bawah garis merah (BGM). Penimbangan anak balita setiap bulan dapat diketahui kecenderungan status gizi seorang anak (Sulistyorini, 2010). Posyandu memiliki lima kegiatan pokok yaitu keluarga berencana (KB),</w:t>
      </w:r>
      <w:r w:rsidRPr="002A7595">
        <w:rPr>
          <w:rFonts w:ascii="Times New Roman" w:hAnsi="Times New Roman"/>
          <w:sz w:val="24"/>
          <w:szCs w:val="24"/>
        </w:rPr>
        <w:t xml:space="preserve"> </w:t>
      </w:r>
      <w:r w:rsidRPr="002A7595">
        <w:rPr>
          <w:rFonts w:ascii="Times New Roman" w:hAnsi="Times New Roman"/>
          <w:sz w:val="24"/>
          <w:szCs w:val="24"/>
          <w:lang w:bidi="en-US"/>
        </w:rPr>
        <w:t>kesehatan ibu dan anak (KIA), pemantauan gizi anak, imunisasi, dan penanggulangan diare. Semua program posyandu memiliki peran yang penting dalam menurunkan angka kematian bayi (AKB).</w:t>
      </w:r>
    </w:p>
    <w:p w:rsidR="002A7595" w:rsidRPr="002A7595" w:rsidRDefault="002A7595" w:rsidP="002A7595">
      <w:pPr>
        <w:spacing w:after="0" w:line="240" w:lineRule="auto"/>
        <w:ind w:firstLine="567"/>
        <w:jc w:val="both"/>
        <w:rPr>
          <w:rFonts w:ascii="Times New Roman" w:hAnsi="Times New Roman"/>
          <w:sz w:val="24"/>
          <w:szCs w:val="24"/>
        </w:rPr>
      </w:pPr>
      <w:r w:rsidRPr="002A7595">
        <w:rPr>
          <w:rFonts w:ascii="Times New Roman" w:hAnsi="Times New Roman"/>
          <w:sz w:val="24"/>
          <w:szCs w:val="24"/>
        </w:rPr>
        <w:t xml:space="preserve">Kehadiran berarti serangkaian keteraturan kegiatan atau proses yang </w:t>
      </w:r>
      <w:r w:rsidRPr="002A7595">
        <w:rPr>
          <w:rFonts w:ascii="Times New Roman" w:hAnsi="Times New Roman"/>
          <w:sz w:val="24"/>
          <w:szCs w:val="24"/>
        </w:rPr>
        <w:lastRenderedPageBreak/>
        <w:t>terjadi beberapa kali atau lebih. Kehadiran ibu balita posyandu berarti datangnya ibu balita di posyandu secara teratur untuk mendapatkan pelayanan seperti pelayanan kesehatan ibu dan anak, keluarga berencana, imunisasi, pemantauan gizi anak, pencegahan dan penanggulangan diare dan sebagainya. Cakupan  balita di posyandu (D/S) merupakan indikator yang berkaitan dengan pelayanan cakupan gizi pada balita, cakupan pelayanan kesehatan dasar khusunya imunisasi serta prevalensi gizi kurang. Sedangkan di Lingkungan Kiring banyak ibu balita yang tidak rutin datang mengikuti kegiatan di posyandu, dilihat dari data kunjungan posyandu ibu balita yang mengikuti kegiatan di posyandu pada bulan desember tahun 2015 hanya 53% dari total balita yang terdaftar di posyandu VI Flamboyan Lingkungan Kiring.</w:t>
      </w:r>
    </w:p>
    <w:p w:rsidR="002A7595" w:rsidRPr="002A7595" w:rsidRDefault="002A7595" w:rsidP="002A7595">
      <w:pPr>
        <w:spacing w:after="0" w:line="240" w:lineRule="auto"/>
        <w:ind w:firstLine="567"/>
        <w:jc w:val="both"/>
        <w:rPr>
          <w:rFonts w:ascii="Times New Roman" w:hAnsi="Times New Roman"/>
          <w:sz w:val="24"/>
          <w:szCs w:val="24"/>
        </w:rPr>
      </w:pPr>
      <w:r w:rsidRPr="002A7595">
        <w:rPr>
          <w:rFonts w:ascii="Times New Roman" w:hAnsi="Times New Roman"/>
          <w:sz w:val="24"/>
          <w:szCs w:val="24"/>
        </w:rPr>
        <w:t>Survei awal yang dilakukan peneliti melalui wawancara didapatkan dari 10 ibu balita yang rutin datang mengikuti kegiatan di posyandu hanya 20% dan 80% tidak rutin datang mengikuti kegiatan di posyandu. Dari 80% responden yang tidak rutin datang mengikuti kegiatan di posyandu, 40% mengatakan kurang terhadap pelayanan yang diberikan karena kurang maksimalnya pelayanan terutama pada meja ke empat yaitu penyuluhan dan pelayanan gizi serta meja ke lima yaitu imunisasi, 10% mengatakan jarak rumah yang jauh, 20% mengatakan bekerja dan 10% mengatakan balita tertidur sehingga tidak datang melakukan penimbangan di posyandu.</w:t>
      </w:r>
    </w:p>
    <w:p w:rsidR="002A7595" w:rsidRPr="002A7595" w:rsidRDefault="002A7595" w:rsidP="002A7595">
      <w:pPr>
        <w:spacing w:after="0" w:line="240" w:lineRule="auto"/>
        <w:ind w:firstLine="567"/>
        <w:jc w:val="both"/>
        <w:rPr>
          <w:rFonts w:ascii="Times New Roman" w:hAnsi="Times New Roman"/>
          <w:sz w:val="24"/>
          <w:szCs w:val="24"/>
        </w:rPr>
      </w:pPr>
      <w:r w:rsidRPr="002A7595">
        <w:rPr>
          <w:rFonts w:ascii="Times New Roman" w:hAnsi="Times New Roman"/>
          <w:sz w:val="24"/>
          <w:szCs w:val="24"/>
          <w:lang w:bidi="en-US"/>
        </w:rPr>
        <w:t>Apabila perilaku berkunjung ke Posyandu semakin berkurang maka dapat mengakibatkan tahap tumbuh kembang anak akan terganggu, status gizi anak tidak terpantau dengan baik, dan tujuan dari Posyandu itu sendiri juga tidak akan tercapai sehingga sampai menyebabkan angka kecacatan, kematian, serta kesakitan balita akan meningkat.</w:t>
      </w:r>
    </w:p>
    <w:p w:rsidR="002A7595" w:rsidRPr="002A7595" w:rsidRDefault="002A7595" w:rsidP="002A7595">
      <w:pPr>
        <w:spacing w:after="0" w:line="240" w:lineRule="auto"/>
        <w:ind w:firstLine="567"/>
        <w:jc w:val="both"/>
        <w:rPr>
          <w:rFonts w:ascii="Times New Roman" w:hAnsi="Times New Roman"/>
          <w:sz w:val="24"/>
          <w:szCs w:val="24"/>
        </w:rPr>
      </w:pPr>
      <w:r w:rsidRPr="002A7595">
        <w:rPr>
          <w:rFonts w:ascii="Times New Roman" w:hAnsi="Times New Roman"/>
          <w:sz w:val="24"/>
          <w:szCs w:val="24"/>
          <w:lang w:bidi="en-US"/>
        </w:rPr>
        <w:lastRenderedPageBreak/>
        <w:t>Masalah-masalah kesehatan seperti gizi dipengaruhi oleh rendahnya pemanfaatan dan kualitas pelayanan Posyandu. Kegiatan Posyandu  hanya terkesan sebagai kegiatan rutinitas penimbangan balita, dan pemberian imunisasi, sementara penggerakan aksi masyarakat dan komunikasi hampir tidak ada. Sehingga masyarakat belum sepenuhnya menjadikan Posyandu sebagai pusat kegiatan kesehatan masyarakat (Dinkes Bone, 2008). Hal ini disebabkan karena kurangnya kemampuan kader kesehatan dalam mengelola dan kualitas pelayanan kesehatan Posyandu.</w:t>
      </w:r>
    </w:p>
    <w:p w:rsidR="002A7595" w:rsidRPr="002A7595" w:rsidRDefault="002A7595" w:rsidP="002A7595">
      <w:pPr>
        <w:spacing w:after="0" w:line="240" w:lineRule="auto"/>
        <w:ind w:firstLine="567"/>
        <w:jc w:val="both"/>
        <w:rPr>
          <w:rFonts w:ascii="Times New Roman" w:hAnsi="Times New Roman"/>
          <w:sz w:val="24"/>
          <w:szCs w:val="24"/>
        </w:rPr>
      </w:pPr>
      <w:r w:rsidRPr="002A7595">
        <w:rPr>
          <w:rFonts w:ascii="Times New Roman" w:hAnsi="Times New Roman"/>
          <w:sz w:val="24"/>
          <w:szCs w:val="24"/>
          <w:lang w:bidi="en-US"/>
        </w:rPr>
        <w:t xml:space="preserve">Faktor-faktor yang dapat mempengaruhi ketidakaktifan ibu balita sehingga tidak berkunjung ke posyandu antara lain: faktor keluarga meliputi tingkat pendidikan, tingkat pengetahuan, umur balita, kepercayaan, status pekerjaan, tingkat pendapatan, dan sikap (Notoatmodjo, 2003). Faktor lingkungan meliputi keterjangkauan (letak dan jarak), sarana dan fasilitas posyandu (Hikmawati, 2008). Faktor kualitas pelayanan kesehatan posyandu meliputi kompetensi teknis, akses terhadap pelayanan, efektifitas, afisien, kontinuitas, keamanan, hubungan antar manusia, kenyamanan (Pohan, 2007). Sedangkan menurut Wijono (2000) kualitas dipengaruhi oleh struktur, proses, dan </w:t>
      </w:r>
      <w:r w:rsidRPr="002A7595">
        <w:rPr>
          <w:rFonts w:ascii="Times New Roman" w:hAnsi="Times New Roman"/>
          <w:i/>
          <w:sz w:val="24"/>
          <w:szCs w:val="24"/>
          <w:lang w:bidi="en-US"/>
        </w:rPr>
        <w:t>outcome</w:t>
      </w:r>
      <w:r w:rsidRPr="002A7595">
        <w:rPr>
          <w:rFonts w:ascii="Times New Roman" w:hAnsi="Times New Roman"/>
          <w:sz w:val="24"/>
          <w:szCs w:val="24"/>
          <w:lang w:bidi="en-US"/>
        </w:rPr>
        <w:t>.</w:t>
      </w:r>
    </w:p>
    <w:p w:rsidR="002A7595" w:rsidRPr="002A7595" w:rsidRDefault="002A7595" w:rsidP="002A7595">
      <w:pPr>
        <w:spacing w:after="0" w:line="240" w:lineRule="auto"/>
        <w:ind w:firstLine="567"/>
        <w:jc w:val="both"/>
        <w:rPr>
          <w:rFonts w:ascii="Times New Roman" w:hAnsi="Times New Roman"/>
          <w:sz w:val="24"/>
          <w:szCs w:val="24"/>
        </w:rPr>
      </w:pPr>
      <w:r w:rsidRPr="002A7595">
        <w:rPr>
          <w:rFonts w:ascii="Times New Roman" w:hAnsi="Times New Roman"/>
          <w:sz w:val="24"/>
          <w:szCs w:val="24"/>
        </w:rPr>
        <w:t xml:space="preserve">Berbagai kegiatan dan program posyandu balita sangat baik dan banyak memberikan manfaat bagi masyarakat di posyandu. Seharusnya ibu balita berupaya memanfaatkan adanya posyandu tersebut sebaik mungkin, agar kesehatan balita dapat terpelihara dan terpantau secara optimal. Balita yang tidak rutin dalam memanfaatkan pelayanan kesehatan di posyandu, maka kondisi kesehatan balita tidak dapat terpantau dengan baik. Penyuluhan dan sosialisasi tentang pengertian, tujuan serta manfaat posyandu balita perlu terus ditingkatkan dan perlu mendapat dukungan dari berbagai pihak, </w:t>
      </w:r>
      <w:r w:rsidRPr="002A7595">
        <w:rPr>
          <w:rFonts w:ascii="Times New Roman" w:hAnsi="Times New Roman"/>
          <w:sz w:val="24"/>
          <w:szCs w:val="24"/>
        </w:rPr>
        <w:lastRenderedPageBreak/>
        <w:t>baik keluarga, kader, petugas kesehatan pemerintah maupun masyarakat itu sendiri.</w:t>
      </w:r>
    </w:p>
    <w:p w:rsidR="002A7595" w:rsidRPr="002A7595" w:rsidRDefault="002A7595" w:rsidP="002A7595">
      <w:pPr>
        <w:spacing w:after="0" w:line="240" w:lineRule="auto"/>
        <w:ind w:firstLine="567"/>
        <w:jc w:val="both"/>
        <w:rPr>
          <w:rFonts w:ascii="Times New Roman" w:hAnsi="Times New Roman"/>
          <w:sz w:val="24"/>
          <w:szCs w:val="24"/>
        </w:rPr>
      </w:pPr>
      <w:r w:rsidRPr="002A7595">
        <w:rPr>
          <w:rFonts w:ascii="Times New Roman" w:hAnsi="Times New Roman"/>
          <w:sz w:val="24"/>
          <w:szCs w:val="24"/>
        </w:rPr>
        <w:t>Melihat jumlah kunjungan Posyandu balita masih kurang, maka penulis tertarik melakukan penelitian mengenai “Hubungan kualitas pelayanan kesehatan Posyandu dengan frekuensi kunjungan ibu balita di Posyandu VI Flamboyan Lingkungan Kiring Kelurahan Gedongombo Kecamatan Semanding”.</w:t>
      </w:r>
    </w:p>
    <w:p w:rsidR="00D31A6D" w:rsidRPr="002A7595" w:rsidRDefault="00D31A6D" w:rsidP="00D31A6D">
      <w:pPr>
        <w:spacing w:after="0" w:line="240" w:lineRule="auto"/>
        <w:ind w:firstLine="567"/>
        <w:jc w:val="both"/>
        <w:rPr>
          <w:rFonts w:ascii="Times New Roman" w:hAnsi="Times New Roman"/>
          <w:sz w:val="24"/>
          <w:szCs w:val="24"/>
        </w:rPr>
      </w:pPr>
      <w:r w:rsidRPr="002A7595">
        <w:rPr>
          <w:rFonts w:ascii="Times New Roman" w:hAnsi="Times New Roman"/>
          <w:sz w:val="24"/>
          <w:szCs w:val="24"/>
        </w:rPr>
        <w:t xml:space="preserve"> </w:t>
      </w:r>
    </w:p>
    <w:p w:rsidR="004D3BE2" w:rsidRPr="002A7595" w:rsidRDefault="004D3BE2" w:rsidP="004D3BE2">
      <w:pPr>
        <w:spacing w:after="0" w:line="240" w:lineRule="auto"/>
        <w:jc w:val="both"/>
        <w:rPr>
          <w:rFonts w:ascii="Times New Roman" w:hAnsi="Times New Roman"/>
          <w:b/>
          <w:sz w:val="24"/>
          <w:szCs w:val="24"/>
        </w:rPr>
      </w:pPr>
      <w:r w:rsidRPr="002A7595">
        <w:rPr>
          <w:rFonts w:ascii="Times New Roman" w:hAnsi="Times New Roman"/>
          <w:b/>
          <w:sz w:val="24"/>
          <w:szCs w:val="24"/>
        </w:rPr>
        <w:t>BAHAN DAN METODE</w:t>
      </w:r>
    </w:p>
    <w:p w:rsidR="002A7595" w:rsidRPr="002A7595" w:rsidRDefault="002A7595" w:rsidP="002A7595">
      <w:pPr>
        <w:spacing w:after="0"/>
        <w:ind w:firstLine="567"/>
        <w:jc w:val="both"/>
        <w:rPr>
          <w:rFonts w:ascii="Times New Roman" w:hAnsi="Times New Roman"/>
          <w:sz w:val="24"/>
          <w:szCs w:val="24"/>
        </w:rPr>
      </w:pPr>
      <w:r w:rsidRPr="002A7595">
        <w:rPr>
          <w:rFonts w:ascii="Times New Roman" w:hAnsi="Times New Roman"/>
          <w:sz w:val="24"/>
          <w:szCs w:val="24"/>
        </w:rPr>
        <w:t xml:space="preserve">Penelitian ini menggunakan desain penelitian </w:t>
      </w:r>
      <w:r w:rsidRPr="002A7595">
        <w:rPr>
          <w:rFonts w:ascii="Times New Roman" w:hAnsi="Times New Roman"/>
          <w:i/>
          <w:sz w:val="24"/>
          <w:szCs w:val="24"/>
        </w:rPr>
        <w:t xml:space="preserve">analitik observasional, </w:t>
      </w:r>
      <w:r w:rsidRPr="002A7595">
        <w:rPr>
          <w:rFonts w:ascii="Times New Roman" w:hAnsi="Times New Roman"/>
          <w:sz w:val="24"/>
          <w:szCs w:val="24"/>
        </w:rPr>
        <w:t xml:space="preserve">dengan rancangan </w:t>
      </w:r>
      <w:r w:rsidRPr="002A7595">
        <w:rPr>
          <w:rFonts w:ascii="Times New Roman" w:hAnsi="Times New Roman"/>
          <w:i/>
          <w:sz w:val="24"/>
          <w:szCs w:val="24"/>
        </w:rPr>
        <w:t xml:space="preserve">cross sectional. </w:t>
      </w:r>
      <w:r w:rsidRPr="002A7595">
        <w:rPr>
          <w:rFonts w:ascii="Times New Roman" w:hAnsi="Times New Roman"/>
          <w:sz w:val="24"/>
          <w:szCs w:val="24"/>
        </w:rPr>
        <w:t xml:space="preserve">Populasi dalam penelitian ini adalah semua ibu balita yang datang di posyandu VI Flamboyan pada bulan April 2015 sampai Maret </w:t>
      </w:r>
      <w:r>
        <w:rPr>
          <w:rFonts w:ascii="Times New Roman" w:hAnsi="Times New Roman"/>
          <w:sz w:val="24"/>
          <w:szCs w:val="24"/>
        </w:rPr>
        <w:t>2019</w:t>
      </w:r>
      <w:r w:rsidRPr="002A7595">
        <w:rPr>
          <w:rFonts w:ascii="Times New Roman" w:hAnsi="Times New Roman"/>
          <w:sz w:val="24"/>
          <w:szCs w:val="24"/>
        </w:rPr>
        <w:t xml:space="preserve"> yang sesuai dengan kriteria inklusi sebanyak 40 responden, dengan besar sampel penelitian 36 responden yang ditentukan menggunakan teknik </w:t>
      </w:r>
      <w:r w:rsidRPr="002A7595">
        <w:rPr>
          <w:rFonts w:ascii="Times New Roman" w:hAnsi="Times New Roman"/>
          <w:i/>
          <w:sz w:val="24"/>
          <w:szCs w:val="24"/>
        </w:rPr>
        <w:t>simple random sampling</w:t>
      </w:r>
      <w:r w:rsidRPr="002A7595">
        <w:rPr>
          <w:rFonts w:ascii="Times New Roman" w:hAnsi="Times New Roman"/>
          <w:sz w:val="24"/>
          <w:szCs w:val="24"/>
        </w:rPr>
        <w:t>. Variabel independen dalam penelitian</w:t>
      </w:r>
      <w:r w:rsidR="004109AB">
        <w:rPr>
          <w:rFonts w:ascii="Times New Roman" w:hAnsi="Times New Roman"/>
          <w:sz w:val="24"/>
          <w:szCs w:val="24"/>
        </w:rPr>
        <w:t xml:space="preserve"> ini adalah kualitas pelayanan k</w:t>
      </w:r>
      <w:r w:rsidRPr="002A7595">
        <w:rPr>
          <w:rFonts w:ascii="Times New Roman" w:hAnsi="Times New Roman"/>
          <w:sz w:val="24"/>
          <w:szCs w:val="24"/>
        </w:rPr>
        <w:t xml:space="preserve">esehatan posyandu, sedangkan variabel dependen adalah freskuensi kunjungan ibu balita. Instrumen yang digunakan dalam pengumpulan data berupa kuesioner dan lembar observasi buku KMS balita. Analisis penelitian menggunakan uji </w:t>
      </w:r>
      <w:r w:rsidRPr="002A7595">
        <w:rPr>
          <w:rFonts w:ascii="Times New Roman" w:hAnsi="Times New Roman"/>
          <w:i/>
          <w:sz w:val="24"/>
          <w:szCs w:val="24"/>
        </w:rPr>
        <w:t>koefisien kontingensi</w:t>
      </w:r>
      <w:r w:rsidRPr="002A7595">
        <w:rPr>
          <w:rFonts w:ascii="Times New Roman" w:hAnsi="Times New Roman"/>
          <w:sz w:val="24"/>
          <w:szCs w:val="24"/>
        </w:rPr>
        <w:t xml:space="preserve"> dengan tingkat kemaknaan </w:t>
      </w:r>
      <w:r w:rsidRPr="002A7595">
        <w:rPr>
          <w:rFonts w:ascii="Times New Roman" w:hAnsi="Times New Roman"/>
          <w:sz w:val="24"/>
          <w:szCs w:val="24"/>
          <w:lang w:val="en-US"/>
        </w:rPr>
        <w:t>α = 0,05.</w:t>
      </w:r>
    </w:p>
    <w:p w:rsidR="00771E1C" w:rsidRPr="002A7595" w:rsidRDefault="00771E1C" w:rsidP="004D3BE2">
      <w:pPr>
        <w:spacing w:after="0"/>
        <w:ind w:firstLine="567"/>
        <w:jc w:val="both"/>
        <w:rPr>
          <w:rFonts w:ascii="Times New Roman" w:hAnsi="Times New Roman"/>
          <w:sz w:val="24"/>
          <w:szCs w:val="24"/>
        </w:rPr>
      </w:pPr>
    </w:p>
    <w:p w:rsidR="00EF2E8B" w:rsidRPr="002A7595" w:rsidRDefault="00EF2E8B" w:rsidP="00EF2E8B">
      <w:pPr>
        <w:spacing w:after="0"/>
        <w:jc w:val="both"/>
        <w:rPr>
          <w:rFonts w:ascii="Times New Roman" w:hAnsi="Times New Roman"/>
          <w:b/>
          <w:sz w:val="24"/>
          <w:szCs w:val="24"/>
        </w:rPr>
      </w:pPr>
      <w:r w:rsidRPr="002A7595">
        <w:rPr>
          <w:rFonts w:ascii="Times New Roman" w:hAnsi="Times New Roman"/>
          <w:b/>
          <w:sz w:val="24"/>
          <w:szCs w:val="24"/>
        </w:rPr>
        <w:t>HASIL</w:t>
      </w:r>
    </w:p>
    <w:p w:rsidR="00EF2E8B" w:rsidRPr="002A7595" w:rsidRDefault="00771E1C" w:rsidP="00EF2E8B">
      <w:pPr>
        <w:spacing w:after="0"/>
        <w:jc w:val="both"/>
        <w:rPr>
          <w:rFonts w:ascii="Times New Roman" w:hAnsi="Times New Roman"/>
          <w:b/>
          <w:sz w:val="24"/>
          <w:szCs w:val="24"/>
        </w:rPr>
      </w:pPr>
      <w:r w:rsidRPr="002A7595">
        <w:rPr>
          <w:rFonts w:ascii="Times New Roman" w:hAnsi="Times New Roman"/>
          <w:b/>
          <w:sz w:val="24"/>
          <w:szCs w:val="24"/>
        </w:rPr>
        <w:t>Data Umum</w:t>
      </w:r>
    </w:p>
    <w:p w:rsidR="00EF2E8B" w:rsidRPr="002A7595" w:rsidRDefault="00EF2E8B" w:rsidP="00EF2E8B">
      <w:pPr>
        <w:pStyle w:val="ListParagraph"/>
        <w:numPr>
          <w:ilvl w:val="0"/>
          <w:numId w:val="1"/>
        </w:numPr>
        <w:spacing w:after="0"/>
        <w:ind w:left="284" w:hanging="284"/>
        <w:jc w:val="both"/>
        <w:rPr>
          <w:rFonts w:ascii="Times New Roman" w:hAnsi="Times New Roman"/>
          <w:sz w:val="24"/>
          <w:szCs w:val="24"/>
        </w:rPr>
      </w:pPr>
      <w:r w:rsidRPr="002A7595">
        <w:rPr>
          <w:rFonts w:ascii="Times New Roman" w:hAnsi="Times New Roman"/>
          <w:sz w:val="24"/>
          <w:szCs w:val="24"/>
        </w:rPr>
        <w:t>Umur Responden</w:t>
      </w:r>
    </w:p>
    <w:p w:rsidR="00EF2E8B" w:rsidRPr="002A7595" w:rsidRDefault="00EF2E8B" w:rsidP="00537BA9">
      <w:pPr>
        <w:spacing w:after="0" w:line="240" w:lineRule="auto"/>
        <w:ind w:left="1134" w:hanging="850"/>
        <w:jc w:val="both"/>
        <w:rPr>
          <w:rFonts w:ascii="Times New Roman" w:hAnsi="Times New Roman"/>
          <w:b/>
          <w:sz w:val="24"/>
          <w:szCs w:val="24"/>
        </w:rPr>
      </w:pPr>
      <w:r w:rsidRPr="002A7595">
        <w:rPr>
          <w:rFonts w:ascii="Times New Roman" w:hAnsi="Times New Roman"/>
          <w:b/>
          <w:sz w:val="24"/>
          <w:szCs w:val="24"/>
        </w:rPr>
        <w:t>Tabel 1</w:t>
      </w:r>
      <w:r w:rsidRPr="002A7595">
        <w:rPr>
          <w:rFonts w:ascii="Times New Roman" w:hAnsi="Times New Roman"/>
          <w:b/>
          <w:sz w:val="24"/>
          <w:szCs w:val="24"/>
        </w:rPr>
        <w:tab/>
        <w:t xml:space="preserve">Distribusi Responden Berdasarkan Umur ibu balita di Posyandu VI Flamboyan Lingkungan Kiring Kelurahan Gedongombo Kecamatan Semanding Tahun </w:t>
      </w:r>
      <w:r w:rsidR="002A7595">
        <w:rPr>
          <w:rFonts w:ascii="Times New Roman" w:hAnsi="Times New Roman"/>
          <w:b/>
          <w:sz w:val="24"/>
          <w:szCs w:val="24"/>
        </w:rPr>
        <w:t>2019</w:t>
      </w:r>
    </w:p>
    <w:tbl>
      <w:tblPr>
        <w:tblStyle w:val="TableGrid"/>
        <w:tblW w:w="4111"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993"/>
        <w:gridCol w:w="1134"/>
        <w:gridCol w:w="1417"/>
      </w:tblGrid>
      <w:tr w:rsidR="00537BA9" w:rsidRPr="004109AB" w:rsidTr="007C257D">
        <w:tc>
          <w:tcPr>
            <w:tcW w:w="567" w:type="dxa"/>
            <w:tcBorders>
              <w:bottom w:val="single" w:sz="4" w:space="0" w:color="auto"/>
            </w:tcBorders>
            <w:vAlign w:val="center"/>
          </w:tcPr>
          <w:p w:rsidR="00EF2E8B" w:rsidRPr="004109AB" w:rsidRDefault="00EF2E8B" w:rsidP="004109AB">
            <w:pPr>
              <w:pStyle w:val="ListParagraph"/>
              <w:ind w:left="0"/>
              <w:jc w:val="center"/>
              <w:rPr>
                <w:rFonts w:ascii="Times New Roman" w:hAnsi="Times New Roman"/>
                <w:b/>
                <w:sz w:val="20"/>
                <w:szCs w:val="24"/>
              </w:rPr>
            </w:pPr>
            <w:r w:rsidRPr="004109AB">
              <w:rPr>
                <w:rFonts w:ascii="Times New Roman" w:hAnsi="Times New Roman"/>
                <w:b/>
                <w:sz w:val="20"/>
                <w:szCs w:val="24"/>
              </w:rPr>
              <w:t>No</w:t>
            </w:r>
          </w:p>
        </w:tc>
        <w:tc>
          <w:tcPr>
            <w:tcW w:w="993" w:type="dxa"/>
            <w:tcBorders>
              <w:bottom w:val="single" w:sz="4" w:space="0" w:color="auto"/>
            </w:tcBorders>
            <w:vAlign w:val="center"/>
          </w:tcPr>
          <w:p w:rsidR="00EF2E8B" w:rsidRPr="004109AB" w:rsidRDefault="00EF2E8B" w:rsidP="004109AB">
            <w:pPr>
              <w:pStyle w:val="ListParagraph"/>
              <w:ind w:left="0"/>
              <w:jc w:val="center"/>
              <w:rPr>
                <w:rFonts w:ascii="Times New Roman" w:hAnsi="Times New Roman"/>
                <w:b/>
                <w:sz w:val="20"/>
                <w:szCs w:val="24"/>
              </w:rPr>
            </w:pPr>
            <w:r w:rsidRPr="004109AB">
              <w:rPr>
                <w:rFonts w:ascii="Times New Roman" w:hAnsi="Times New Roman"/>
                <w:b/>
                <w:sz w:val="20"/>
                <w:szCs w:val="24"/>
              </w:rPr>
              <w:t>Umur</w:t>
            </w:r>
          </w:p>
        </w:tc>
        <w:tc>
          <w:tcPr>
            <w:tcW w:w="1134" w:type="dxa"/>
            <w:tcBorders>
              <w:bottom w:val="single" w:sz="4" w:space="0" w:color="auto"/>
            </w:tcBorders>
            <w:vAlign w:val="center"/>
          </w:tcPr>
          <w:p w:rsidR="00EF2E8B" w:rsidRPr="004109AB" w:rsidRDefault="002A7595" w:rsidP="004109AB">
            <w:pPr>
              <w:pStyle w:val="ListParagraph"/>
              <w:ind w:left="0"/>
              <w:jc w:val="center"/>
              <w:rPr>
                <w:rFonts w:ascii="Times New Roman" w:hAnsi="Times New Roman"/>
                <w:b/>
                <w:i/>
                <w:sz w:val="20"/>
                <w:szCs w:val="24"/>
              </w:rPr>
            </w:pPr>
            <w:r w:rsidRPr="004109AB">
              <w:rPr>
                <w:rFonts w:ascii="Times New Roman" w:hAnsi="Times New Roman"/>
                <w:b/>
                <w:i/>
                <w:sz w:val="20"/>
                <w:szCs w:val="24"/>
              </w:rPr>
              <w:t>f</w:t>
            </w:r>
          </w:p>
        </w:tc>
        <w:tc>
          <w:tcPr>
            <w:tcW w:w="1417" w:type="dxa"/>
            <w:tcBorders>
              <w:bottom w:val="single" w:sz="4" w:space="0" w:color="auto"/>
            </w:tcBorders>
            <w:vAlign w:val="center"/>
          </w:tcPr>
          <w:p w:rsidR="00EF2E8B" w:rsidRPr="004109AB" w:rsidRDefault="002A7595" w:rsidP="002A7595">
            <w:pPr>
              <w:pStyle w:val="ListParagraph"/>
              <w:ind w:left="0"/>
              <w:jc w:val="center"/>
              <w:rPr>
                <w:rFonts w:ascii="Times New Roman" w:hAnsi="Times New Roman"/>
                <w:b/>
                <w:sz w:val="20"/>
                <w:szCs w:val="24"/>
              </w:rPr>
            </w:pPr>
            <w:r w:rsidRPr="004109AB">
              <w:rPr>
                <w:rFonts w:ascii="Times New Roman" w:hAnsi="Times New Roman"/>
                <w:b/>
                <w:sz w:val="20"/>
                <w:szCs w:val="24"/>
              </w:rPr>
              <w:t>Pro</w:t>
            </w:r>
            <w:r w:rsidR="00EF2E8B" w:rsidRPr="004109AB">
              <w:rPr>
                <w:rFonts w:ascii="Times New Roman" w:hAnsi="Times New Roman"/>
                <w:b/>
                <w:sz w:val="20"/>
                <w:szCs w:val="24"/>
              </w:rPr>
              <w:t>sentase (%)</w:t>
            </w:r>
          </w:p>
        </w:tc>
      </w:tr>
      <w:tr w:rsidR="00537BA9" w:rsidRPr="004109AB" w:rsidTr="007C257D">
        <w:tc>
          <w:tcPr>
            <w:tcW w:w="567" w:type="dxa"/>
            <w:tcBorders>
              <w:bottom w:val="nil"/>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lastRenderedPageBreak/>
              <w:t>1</w:t>
            </w:r>
          </w:p>
        </w:tc>
        <w:tc>
          <w:tcPr>
            <w:tcW w:w="993" w:type="dxa"/>
            <w:tcBorders>
              <w:bottom w:val="nil"/>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&lt;20 Tahun</w:t>
            </w:r>
          </w:p>
        </w:tc>
        <w:tc>
          <w:tcPr>
            <w:tcW w:w="1134" w:type="dxa"/>
            <w:tcBorders>
              <w:bottom w:val="nil"/>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1</w:t>
            </w:r>
          </w:p>
        </w:tc>
        <w:tc>
          <w:tcPr>
            <w:tcW w:w="1417" w:type="dxa"/>
            <w:tcBorders>
              <w:bottom w:val="nil"/>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2,8 </w:t>
            </w:r>
          </w:p>
        </w:tc>
      </w:tr>
      <w:tr w:rsidR="00537BA9" w:rsidRPr="004109AB" w:rsidTr="004109AB">
        <w:trPr>
          <w:trHeight w:val="80"/>
        </w:trPr>
        <w:tc>
          <w:tcPr>
            <w:tcW w:w="567" w:type="dxa"/>
            <w:tcBorders>
              <w:top w:val="nil"/>
              <w:bottom w:val="nil"/>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2</w:t>
            </w:r>
          </w:p>
        </w:tc>
        <w:tc>
          <w:tcPr>
            <w:tcW w:w="993" w:type="dxa"/>
            <w:tcBorders>
              <w:top w:val="nil"/>
              <w:bottom w:val="nil"/>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20-35 Tahun</w:t>
            </w:r>
          </w:p>
        </w:tc>
        <w:tc>
          <w:tcPr>
            <w:tcW w:w="1134" w:type="dxa"/>
            <w:tcBorders>
              <w:top w:val="nil"/>
              <w:bottom w:val="nil"/>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33</w:t>
            </w:r>
          </w:p>
        </w:tc>
        <w:tc>
          <w:tcPr>
            <w:tcW w:w="1417" w:type="dxa"/>
            <w:tcBorders>
              <w:top w:val="nil"/>
              <w:bottom w:val="nil"/>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91,7 </w:t>
            </w:r>
          </w:p>
        </w:tc>
      </w:tr>
      <w:tr w:rsidR="00537BA9" w:rsidRPr="004109AB" w:rsidTr="007C257D">
        <w:tc>
          <w:tcPr>
            <w:tcW w:w="567" w:type="dxa"/>
            <w:tcBorders>
              <w:top w:val="nil"/>
              <w:bottom w:val="single" w:sz="4" w:space="0" w:color="auto"/>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3</w:t>
            </w:r>
          </w:p>
        </w:tc>
        <w:tc>
          <w:tcPr>
            <w:tcW w:w="993" w:type="dxa"/>
            <w:tcBorders>
              <w:top w:val="nil"/>
              <w:bottom w:val="single" w:sz="4" w:space="0" w:color="auto"/>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&gt;35 Tahun</w:t>
            </w:r>
          </w:p>
        </w:tc>
        <w:tc>
          <w:tcPr>
            <w:tcW w:w="1134" w:type="dxa"/>
            <w:tcBorders>
              <w:top w:val="nil"/>
              <w:bottom w:val="single" w:sz="4" w:space="0" w:color="auto"/>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2</w:t>
            </w:r>
          </w:p>
        </w:tc>
        <w:tc>
          <w:tcPr>
            <w:tcW w:w="1417" w:type="dxa"/>
            <w:tcBorders>
              <w:top w:val="nil"/>
              <w:bottom w:val="single" w:sz="4" w:space="0" w:color="auto"/>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5,6 </w:t>
            </w:r>
          </w:p>
        </w:tc>
      </w:tr>
      <w:tr w:rsidR="00537BA9" w:rsidRPr="004109AB" w:rsidTr="007C257D">
        <w:trPr>
          <w:trHeight w:val="234"/>
        </w:trPr>
        <w:tc>
          <w:tcPr>
            <w:tcW w:w="567" w:type="dxa"/>
            <w:tcBorders>
              <w:top w:val="single" w:sz="4" w:space="0" w:color="auto"/>
            </w:tcBorders>
            <w:vAlign w:val="center"/>
          </w:tcPr>
          <w:p w:rsidR="00EF2E8B" w:rsidRPr="004109AB" w:rsidRDefault="00EF2E8B" w:rsidP="004109AB">
            <w:pPr>
              <w:pStyle w:val="ListParagraph"/>
              <w:ind w:left="0"/>
              <w:jc w:val="center"/>
              <w:rPr>
                <w:rFonts w:ascii="Times New Roman" w:hAnsi="Times New Roman"/>
                <w:sz w:val="20"/>
                <w:szCs w:val="24"/>
              </w:rPr>
            </w:pPr>
          </w:p>
        </w:tc>
        <w:tc>
          <w:tcPr>
            <w:tcW w:w="993" w:type="dxa"/>
            <w:tcBorders>
              <w:top w:val="single" w:sz="4" w:space="0" w:color="auto"/>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Jumlah</w:t>
            </w:r>
          </w:p>
        </w:tc>
        <w:tc>
          <w:tcPr>
            <w:tcW w:w="1134" w:type="dxa"/>
            <w:tcBorders>
              <w:top w:val="single" w:sz="4" w:space="0" w:color="auto"/>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36</w:t>
            </w:r>
          </w:p>
        </w:tc>
        <w:tc>
          <w:tcPr>
            <w:tcW w:w="1417" w:type="dxa"/>
            <w:tcBorders>
              <w:top w:val="single" w:sz="4" w:space="0" w:color="auto"/>
            </w:tcBorders>
            <w:vAlign w:val="center"/>
          </w:tcPr>
          <w:p w:rsidR="00EF2E8B" w:rsidRPr="004109AB" w:rsidRDefault="00EF2E8B"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100 </w:t>
            </w:r>
          </w:p>
        </w:tc>
      </w:tr>
    </w:tbl>
    <w:p w:rsidR="00537BA9" w:rsidRPr="002A7595" w:rsidRDefault="00537BA9" w:rsidP="00771E1C">
      <w:pPr>
        <w:pStyle w:val="ListParagraph"/>
        <w:spacing w:after="0" w:line="240" w:lineRule="auto"/>
        <w:ind w:left="0" w:firstLine="567"/>
        <w:jc w:val="both"/>
        <w:rPr>
          <w:rFonts w:ascii="Times New Roman" w:hAnsi="Times New Roman"/>
          <w:sz w:val="24"/>
          <w:szCs w:val="24"/>
        </w:rPr>
      </w:pPr>
    </w:p>
    <w:p w:rsidR="00537BA9" w:rsidRPr="002A7595" w:rsidRDefault="00537BA9" w:rsidP="00771E1C">
      <w:pPr>
        <w:pStyle w:val="ListParagraph"/>
        <w:spacing w:after="0" w:line="240" w:lineRule="auto"/>
        <w:ind w:left="0" w:firstLine="567"/>
        <w:jc w:val="both"/>
        <w:rPr>
          <w:rFonts w:ascii="Times New Roman" w:hAnsi="Times New Roman"/>
          <w:sz w:val="24"/>
          <w:szCs w:val="24"/>
        </w:rPr>
      </w:pPr>
      <w:r w:rsidRPr="002A7595">
        <w:rPr>
          <w:rFonts w:ascii="Times New Roman" w:hAnsi="Times New Roman"/>
          <w:sz w:val="24"/>
          <w:szCs w:val="24"/>
        </w:rPr>
        <w:t>Tabel 1 diatas dapat diketahui bahwa sebagian besar responden berumur antara 20-35 tahun sebanyak 33 orang (91,7%), dan sebagian kecil responden berumur &lt;20 tahun sebanyak 1 orang (2,8%).</w:t>
      </w:r>
    </w:p>
    <w:p w:rsidR="00537BA9" w:rsidRPr="002A7595" w:rsidRDefault="00537BA9" w:rsidP="00537BA9">
      <w:pPr>
        <w:pStyle w:val="ListParagraph"/>
        <w:spacing w:after="0" w:line="240" w:lineRule="auto"/>
        <w:ind w:left="0" w:firstLine="567"/>
        <w:jc w:val="both"/>
        <w:rPr>
          <w:rFonts w:ascii="Times New Roman" w:hAnsi="Times New Roman"/>
          <w:sz w:val="24"/>
          <w:szCs w:val="24"/>
        </w:rPr>
      </w:pPr>
    </w:p>
    <w:p w:rsidR="00537BA9" w:rsidRPr="002A7595" w:rsidRDefault="00537BA9" w:rsidP="00537BA9">
      <w:pPr>
        <w:pStyle w:val="ListParagraph"/>
        <w:numPr>
          <w:ilvl w:val="0"/>
          <w:numId w:val="1"/>
        </w:numPr>
        <w:spacing w:after="0" w:line="240" w:lineRule="auto"/>
        <w:ind w:left="284" w:hanging="284"/>
        <w:jc w:val="both"/>
        <w:rPr>
          <w:rFonts w:ascii="Times New Roman" w:hAnsi="Times New Roman"/>
          <w:sz w:val="24"/>
          <w:szCs w:val="24"/>
        </w:rPr>
      </w:pPr>
      <w:r w:rsidRPr="002A7595">
        <w:rPr>
          <w:rFonts w:ascii="Times New Roman" w:hAnsi="Times New Roman"/>
          <w:sz w:val="24"/>
          <w:szCs w:val="24"/>
        </w:rPr>
        <w:t>Pendidikan Responden</w:t>
      </w:r>
    </w:p>
    <w:p w:rsidR="00537BA9" w:rsidRPr="002A7595" w:rsidRDefault="00537BA9" w:rsidP="00537BA9">
      <w:pPr>
        <w:spacing w:after="0" w:line="240" w:lineRule="auto"/>
        <w:ind w:left="1134" w:hanging="850"/>
        <w:jc w:val="both"/>
        <w:rPr>
          <w:rFonts w:ascii="Times New Roman" w:hAnsi="Times New Roman"/>
          <w:b/>
          <w:sz w:val="24"/>
          <w:szCs w:val="24"/>
        </w:rPr>
      </w:pPr>
      <w:r w:rsidRPr="002A7595">
        <w:rPr>
          <w:rFonts w:ascii="Times New Roman" w:hAnsi="Times New Roman"/>
          <w:b/>
          <w:sz w:val="24"/>
          <w:szCs w:val="24"/>
        </w:rPr>
        <w:t>Tabel 2</w:t>
      </w:r>
      <w:r w:rsidRPr="002A7595">
        <w:rPr>
          <w:rFonts w:ascii="Times New Roman" w:hAnsi="Times New Roman"/>
          <w:b/>
          <w:sz w:val="24"/>
          <w:szCs w:val="24"/>
        </w:rPr>
        <w:tab/>
        <w:t>Distribusi Responden Berdasarkan Pendidikan ibu balita di posyandu VI Flamboyan Lingkungan Kiring Kelurahan Gedongombo Kecamatan Semanding</w:t>
      </w:r>
    </w:p>
    <w:p w:rsidR="00771E1C" w:rsidRPr="002A7595" w:rsidRDefault="00771E1C" w:rsidP="007C257D">
      <w:pPr>
        <w:spacing w:after="0" w:line="240" w:lineRule="auto"/>
        <w:jc w:val="both"/>
        <w:rPr>
          <w:rFonts w:ascii="Times New Roman" w:hAnsi="Times New Roman"/>
          <w:b/>
          <w:sz w:val="24"/>
          <w:szCs w:val="24"/>
        </w:rPr>
      </w:pPr>
    </w:p>
    <w:tbl>
      <w:tblPr>
        <w:tblStyle w:val="TableGrid"/>
        <w:tblW w:w="4678" w:type="dxa"/>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8"/>
        <w:gridCol w:w="1417"/>
        <w:gridCol w:w="1276"/>
        <w:gridCol w:w="1417"/>
      </w:tblGrid>
      <w:tr w:rsidR="00E21D9A" w:rsidRPr="004109AB" w:rsidTr="002A7595">
        <w:tc>
          <w:tcPr>
            <w:tcW w:w="568" w:type="dxa"/>
            <w:tcBorders>
              <w:bottom w:val="single" w:sz="4" w:space="0" w:color="auto"/>
            </w:tcBorders>
            <w:vAlign w:val="center"/>
          </w:tcPr>
          <w:p w:rsidR="00E21D9A" w:rsidRPr="004109AB" w:rsidRDefault="00E21D9A" w:rsidP="00B369C2">
            <w:pPr>
              <w:pStyle w:val="ListParagraph"/>
              <w:ind w:left="0"/>
              <w:rPr>
                <w:rFonts w:ascii="Times New Roman" w:hAnsi="Times New Roman"/>
                <w:b/>
                <w:sz w:val="20"/>
                <w:szCs w:val="24"/>
              </w:rPr>
            </w:pPr>
            <w:r w:rsidRPr="004109AB">
              <w:rPr>
                <w:rFonts w:ascii="Times New Roman" w:hAnsi="Times New Roman"/>
                <w:b/>
                <w:sz w:val="20"/>
                <w:szCs w:val="24"/>
              </w:rPr>
              <w:t>No</w:t>
            </w:r>
          </w:p>
        </w:tc>
        <w:tc>
          <w:tcPr>
            <w:tcW w:w="1417" w:type="dxa"/>
            <w:tcBorders>
              <w:bottom w:val="single" w:sz="4" w:space="0" w:color="auto"/>
            </w:tcBorders>
            <w:vAlign w:val="center"/>
          </w:tcPr>
          <w:p w:rsidR="00E21D9A" w:rsidRPr="004109AB" w:rsidRDefault="00E21D9A" w:rsidP="004109AB">
            <w:pPr>
              <w:pStyle w:val="ListParagraph"/>
              <w:ind w:left="0"/>
              <w:jc w:val="center"/>
              <w:rPr>
                <w:rFonts w:ascii="Times New Roman" w:hAnsi="Times New Roman"/>
                <w:b/>
                <w:sz w:val="20"/>
                <w:szCs w:val="24"/>
              </w:rPr>
            </w:pPr>
            <w:r w:rsidRPr="004109AB">
              <w:rPr>
                <w:rFonts w:ascii="Times New Roman" w:hAnsi="Times New Roman"/>
                <w:b/>
                <w:sz w:val="20"/>
                <w:szCs w:val="24"/>
              </w:rPr>
              <w:t>Pendidikan</w:t>
            </w:r>
          </w:p>
        </w:tc>
        <w:tc>
          <w:tcPr>
            <w:tcW w:w="1276" w:type="dxa"/>
            <w:tcBorders>
              <w:bottom w:val="single" w:sz="4" w:space="0" w:color="auto"/>
            </w:tcBorders>
            <w:vAlign w:val="center"/>
          </w:tcPr>
          <w:p w:rsidR="00E21D9A" w:rsidRPr="004109AB" w:rsidRDefault="002A7595" w:rsidP="004109AB">
            <w:pPr>
              <w:pStyle w:val="ListParagraph"/>
              <w:ind w:left="0"/>
              <w:jc w:val="center"/>
              <w:rPr>
                <w:rFonts w:ascii="Times New Roman" w:hAnsi="Times New Roman"/>
                <w:b/>
                <w:i/>
                <w:sz w:val="20"/>
                <w:szCs w:val="24"/>
              </w:rPr>
            </w:pPr>
            <w:r w:rsidRPr="004109AB">
              <w:rPr>
                <w:rFonts w:ascii="Times New Roman" w:hAnsi="Times New Roman"/>
                <w:b/>
                <w:i/>
                <w:sz w:val="20"/>
                <w:szCs w:val="24"/>
              </w:rPr>
              <w:t>f</w:t>
            </w:r>
          </w:p>
        </w:tc>
        <w:tc>
          <w:tcPr>
            <w:tcW w:w="1417" w:type="dxa"/>
            <w:tcBorders>
              <w:bottom w:val="single" w:sz="4" w:space="0" w:color="auto"/>
            </w:tcBorders>
            <w:vAlign w:val="center"/>
          </w:tcPr>
          <w:p w:rsidR="00E21D9A" w:rsidRPr="004109AB" w:rsidRDefault="002A7595" w:rsidP="00B369C2">
            <w:pPr>
              <w:pStyle w:val="ListParagraph"/>
              <w:ind w:left="0"/>
              <w:jc w:val="center"/>
              <w:rPr>
                <w:rFonts w:ascii="Times New Roman" w:hAnsi="Times New Roman"/>
                <w:b/>
                <w:sz w:val="20"/>
                <w:szCs w:val="24"/>
              </w:rPr>
            </w:pPr>
            <w:r w:rsidRPr="004109AB">
              <w:rPr>
                <w:rFonts w:ascii="Times New Roman" w:hAnsi="Times New Roman"/>
                <w:b/>
                <w:sz w:val="20"/>
                <w:szCs w:val="24"/>
              </w:rPr>
              <w:t>Pro</w:t>
            </w:r>
            <w:r w:rsidR="00E21D9A" w:rsidRPr="004109AB">
              <w:rPr>
                <w:rFonts w:ascii="Times New Roman" w:hAnsi="Times New Roman"/>
                <w:b/>
                <w:sz w:val="20"/>
                <w:szCs w:val="24"/>
              </w:rPr>
              <w:t>sentase</w:t>
            </w:r>
            <w:r w:rsidR="00E21D9A" w:rsidRPr="004109AB">
              <w:rPr>
                <w:rFonts w:ascii="Times New Roman" w:hAnsi="Times New Roman"/>
                <w:b/>
                <w:i/>
                <w:sz w:val="20"/>
                <w:szCs w:val="24"/>
              </w:rPr>
              <w:t xml:space="preserve"> </w:t>
            </w:r>
            <w:r w:rsidR="00E21D9A" w:rsidRPr="004109AB">
              <w:rPr>
                <w:rFonts w:ascii="Times New Roman" w:hAnsi="Times New Roman"/>
                <w:b/>
                <w:sz w:val="20"/>
                <w:szCs w:val="24"/>
              </w:rPr>
              <w:t>(%)</w:t>
            </w:r>
          </w:p>
        </w:tc>
      </w:tr>
      <w:tr w:rsidR="00E21D9A" w:rsidRPr="004109AB" w:rsidTr="002A7595">
        <w:tc>
          <w:tcPr>
            <w:tcW w:w="568" w:type="dxa"/>
            <w:tcBorders>
              <w:bottom w:val="nil"/>
            </w:tcBorders>
          </w:tcPr>
          <w:p w:rsidR="00E21D9A" w:rsidRPr="004109AB" w:rsidRDefault="00E21D9A" w:rsidP="004109AB">
            <w:pPr>
              <w:pStyle w:val="ListParagraph"/>
              <w:ind w:left="0"/>
              <w:jc w:val="both"/>
              <w:rPr>
                <w:rFonts w:ascii="Times New Roman" w:hAnsi="Times New Roman"/>
                <w:sz w:val="20"/>
                <w:szCs w:val="24"/>
              </w:rPr>
            </w:pPr>
            <w:r w:rsidRPr="004109AB">
              <w:rPr>
                <w:rFonts w:ascii="Times New Roman" w:hAnsi="Times New Roman"/>
                <w:sz w:val="20"/>
                <w:szCs w:val="24"/>
              </w:rPr>
              <w:t>1</w:t>
            </w:r>
          </w:p>
        </w:tc>
        <w:tc>
          <w:tcPr>
            <w:tcW w:w="1417" w:type="dxa"/>
            <w:tcBorders>
              <w:bottom w:val="nil"/>
            </w:tcBorders>
            <w:vAlign w:val="center"/>
          </w:tcPr>
          <w:p w:rsidR="00E21D9A" w:rsidRPr="004109AB" w:rsidRDefault="00E21D9A" w:rsidP="004109AB">
            <w:pPr>
              <w:pStyle w:val="ListParagraph"/>
              <w:ind w:left="0"/>
              <w:jc w:val="center"/>
              <w:rPr>
                <w:rFonts w:ascii="Times New Roman" w:hAnsi="Times New Roman"/>
                <w:sz w:val="20"/>
                <w:szCs w:val="24"/>
              </w:rPr>
            </w:pPr>
            <w:r w:rsidRPr="004109AB">
              <w:rPr>
                <w:rFonts w:ascii="Times New Roman" w:hAnsi="Times New Roman"/>
                <w:sz w:val="20"/>
                <w:szCs w:val="24"/>
              </w:rPr>
              <w:t>SD</w:t>
            </w:r>
          </w:p>
        </w:tc>
        <w:tc>
          <w:tcPr>
            <w:tcW w:w="1276" w:type="dxa"/>
            <w:tcBorders>
              <w:bottom w:val="nil"/>
            </w:tcBorders>
          </w:tcPr>
          <w:p w:rsidR="00E21D9A" w:rsidRPr="004109AB" w:rsidRDefault="00E21D9A" w:rsidP="004109AB">
            <w:pPr>
              <w:pStyle w:val="ListParagraph"/>
              <w:ind w:left="0"/>
              <w:jc w:val="center"/>
              <w:rPr>
                <w:rFonts w:ascii="Times New Roman" w:hAnsi="Times New Roman"/>
                <w:sz w:val="20"/>
                <w:szCs w:val="24"/>
              </w:rPr>
            </w:pPr>
            <w:r w:rsidRPr="004109AB">
              <w:rPr>
                <w:rFonts w:ascii="Times New Roman" w:hAnsi="Times New Roman"/>
                <w:sz w:val="20"/>
                <w:szCs w:val="24"/>
              </w:rPr>
              <w:t>18</w:t>
            </w:r>
          </w:p>
        </w:tc>
        <w:tc>
          <w:tcPr>
            <w:tcW w:w="1417" w:type="dxa"/>
            <w:tcBorders>
              <w:bottom w:val="nil"/>
            </w:tcBorders>
          </w:tcPr>
          <w:p w:rsidR="00E21D9A" w:rsidRPr="004109AB" w:rsidRDefault="00E21D9A"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50 </w:t>
            </w:r>
          </w:p>
        </w:tc>
      </w:tr>
      <w:tr w:rsidR="00E21D9A" w:rsidRPr="004109AB" w:rsidTr="002A7595">
        <w:tc>
          <w:tcPr>
            <w:tcW w:w="568" w:type="dxa"/>
            <w:tcBorders>
              <w:top w:val="nil"/>
              <w:bottom w:val="nil"/>
            </w:tcBorders>
          </w:tcPr>
          <w:p w:rsidR="00E21D9A" w:rsidRPr="004109AB" w:rsidRDefault="00E21D9A" w:rsidP="004109AB">
            <w:pPr>
              <w:pStyle w:val="ListParagraph"/>
              <w:ind w:left="0"/>
              <w:jc w:val="both"/>
              <w:rPr>
                <w:rFonts w:ascii="Times New Roman" w:hAnsi="Times New Roman"/>
                <w:sz w:val="20"/>
                <w:szCs w:val="24"/>
              </w:rPr>
            </w:pPr>
            <w:r w:rsidRPr="004109AB">
              <w:rPr>
                <w:rFonts w:ascii="Times New Roman" w:hAnsi="Times New Roman"/>
                <w:sz w:val="20"/>
                <w:szCs w:val="24"/>
              </w:rPr>
              <w:t>2</w:t>
            </w:r>
          </w:p>
        </w:tc>
        <w:tc>
          <w:tcPr>
            <w:tcW w:w="1417" w:type="dxa"/>
            <w:tcBorders>
              <w:top w:val="nil"/>
              <w:bottom w:val="nil"/>
            </w:tcBorders>
            <w:vAlign w:val="center"/>
          </w:tcPr>
          <w:p w:rsidR="00E21D9A" w:rsidRPr="004109AB" w:rsidRDefault="00E21D9A" w:rsidP="004109AB">
            <w:pPr>
              <w:pStyle w:val="ListParagraph"/>
              <w:ind w:left="0"/>
              <w:jc w:val="center"/>
              <w:rPr>
                <w:rFonts w:ascii="Times New Roman" w:hAnsi="Times New Roman"/>
                <w:sz w:val="20"/>
                <w:szCs w:val="24"/>
              </w:rPr>
            </w:pPr>
            <w:r w:rsidRPr="004109AB">
              <w:rPr>
                <w:rFonts w:ascii="Times New Roman" w:hAnsi="Times New Roman"/>
                <w:sz w:val="20"/>
                <w:szCs w:val="24"/>
              </w:rPr>
              <w:t>SMP</w:t>
            </w:r>
          </w:p>
        </w:tc>
        <w:tc>
          <w:tcPr>
            <w:tcW w:w="1276" w:type="dxa"/>
            <w:tcBorders>
              <w:top w:val="nil"/>
              <w:bottom w:val="nil"/>
            </w:tcBorders>
          </w:tcPr>
          <w:p w:rsidR="00E21D9A" w:rsidRPr="004109AB" w:rsidRDefault="00E21D9A" w:rsidP="004109AB">
            <w:pPr>
              <w:pStyle w:val="ListParagraph"/>
              <w:ind w:left="0"/>
              <w:jc w:val="center"/>
              <w:rPr>
                <w:rFonts w:ascii="Times New Roman" w:hAnsi="Times New Roman"/>
                <w:sz w:val="20"/>
                <w:szCs w:val="24"/>
              </w:rPr>
            </w:pPr>
            <w:r w:rsidRPr="004109AB">
              <w:rPr>
                <w:rFonts w:ascii="Times New Roman" w:hAnsi="Times New Roman"/>
                <w:sz w:val="20"/>
                <w:szCs w:val="24"/>
              </w:rPr>
              <w:t>4</w:t>
            </w:r>
          </w:p>
        </w:tc>
        <w:tc>
          <w:tcPr>
            <w:tcW w:w="1417" w:type="dxa"/>
            <w:tcBorders>
              <w:top w:val="nil"/>
              <w:bottom w:val="nil"/>
            </w:tcBorders>
          </w:tcPr>
          <w:p w:rsidR="00E21D9A" w:rsidRPr="004109AB" w:rsidRDefault="00E21D9A"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11,1 </w:t>
            </w:r>
          </w:p>
        </w:tc>
      </w:tr>
      <w:tr w:rsidR="00E21D9A" w:rsidRPr="004109AB" w:rsidTr="002A7595">
        <w:tc>
          <w:tcPr>
            <w:tcW w:w="568" w:type="dxa"/>
            <w:tcBorders>
              <w:top w:val="nil"/>
              <w:bottom w:val="nil"/>
            </w:tcBorders>
          </w:tcPr>
          <w:p w:rsidR="00E21D9A" w:rsidRPr="004109AB" w:rsidRDefault="00E21D9A" w:rsidP="004109AB">
            <w:pPr>
              <w:pStyle w:val="ListParagraph"/>
              <w:ind w:left="0"/>
              <w:jc w:val="both"/>
              <w:rPr>
                <w:rFonts w:ascii="Times New Roman" w:hAnsi="Times New Roman"/>
                <w:sz w:val="20"/>
                <w:szCs w:val="24"/>
              </w:rPr>
            </w:pPr>
            <w:r w:rsidRPr="004109AB">
              <w:rPr>
                <w:rFonts w:ascii="Times New Roman" w:hAnsi="Times New Roman"/>
                <w:sz w:val="20"/>
                <w:szCs w:val="24"/>
              </w:rPr>
              <w:t>3</w:t>
            </w:r>
          </w:p>
        </w:tc>
        <w:tc>
          <w:tcPr>
            <w:tcW w:w="1417" w:type="dxa"/>
            <w:tcBorders>
              <w:top w:val="nil"/>
              <w:bottom w:val="nil"/>
            </w:tcBorders>
            <w:vAlign w:val="center"/>
          </w:tcPr>
          <w:p w:rsidR="00E21D9A" w:rsidRPr="004109AB" w:rsidRDefault="00E21D9A" w:rsidP="004109AB">
            <w:pPr>
              <w:pStyle w:val="ListParagraph"/>
              <w:ind w:left="0"/>
              <w:jc w:val="center"/>
              <w:rPr>
                <w:rFonts w:ascii="Times New Roman" w:hAnsi="Times New Roman"/>
                <w:sz w:val="20"/>
                <w:szCs w:val="24"/>
              </w:rPr>
            </w:pPr>
            <w:r w:rsidRPr="004109AB">
              <w:rPr>
                <w:rFonts w:ascii="Times New Roman" w:hAnsi="Times New Roman"/>
                <w:sz w:val="20"/>
                <w:szCs w:val="24"/>
              </w:rPr>
              <w:t>SMA</w:t>
            </w:r>
          </w:p>
        </w:tc>
        <w:tc>
          <w:tcPr>
            <w:tcW w:w="1276" w:type="dxa"/>
            <w:tcBorders>
              <w:top w:val="nil"/>
              <w:bottom w:val="nil"/>
            </w:tcBorders>
          </w:tcPr>
          <w:p w:rsidR="00E21D9A" w:rsidRPr="004109AB" w:rsidRDefault="00E21D9A" w:rsidP="004109AB">
            <w:pPr>
              <w:pStyle w:val="ListParagraph"/>
              <w:ind w:left="0"/>
              <w:jc w:val="center"/>
              <w:rPr>
                <w:rFonts w:ascii="Times New Roman" w:hAnsi="Times New Roman"/>
                <w:sz w:val="20"/>
                <w:szCs w:val="24"/>
              </w:rPr>
            </w:pPr>
            <w:r w:rsidRPr="004109AB">
              <w:rPr>
                <w:rFonts w:ascii="Times New Roman" w:hAnsi="Times New Roman"/>
                <w:sz w:val="20"/>
                <w:szCs w:val="24"/>
              </w:rPr>
              <w:t>10</w:t>
            </w:r>
          </w:p>
        </w:tc>
        <w:tc>
          <w:tcPr>
            <w:tcW w:w="1417" w:type="dxa"/>
            <w:tcBorders>
              <w:top w:val="nil"/>
              <w:bottom w:val="nil"/>
            </w:tcBorders>
          </w:tcPr>
          <w:p w:rsidR="00E21D9A" w:rsidRPr="004109AB" w:rsidRDefault="00E21D9A" w:rsidP="00B369C2">
            <w:pPr>
              <w:pStyle w:val="ListParagraph"/>
              <w:ind w:left="0"/>
              <w:jc w:val="center"/>
              <w:rPr>
                <w:rFonts w:ascii="Times New Roman" w:hAnsi="Times New Roman"/>
                <w:sz w:val="20"/>
                <w:szCs w:val="24"/>
              </w:rPr>
            </w:pPr>
            <w:r w:rsidRPr="004109AB">
              <w:rPr>
                <w:rFonts w:ascii="Times New Roman" w:hAnsi="Times New Roman"/>
                <w:sz w:val="20"/>
                <w:szCs w:val="24"/>
              </w:rPr>
              <w:t xml:space="preserve">27,8 </w:t>
            </w:r>
          </w:p>
        </w:tc>
      </w:tr>
      <w:tr w:rsidR="00E21D9A" w:rsidRPr="004109AB" w:rsidTr="002A7595">
        <w:trPr>
          <w:trHeight w:val="287"/>
        </w:trPr>
        <w:tc>
          <w:tcPr>
            <w:tcW w:w="568" w:type="dxa"/>
            <w:tcBorders>
              <w:top w:val="nil"/>
            </w:tcBorders>
          </w:tcPr>
          <w:p w:rsidR="00E21D9A" w:rsidRPr="004109AB" w:rsidRDefault="00E21D9A" w:rsidP="004109AB">
            <w:pPr>
              <w:pStyle w:val="ListParagraph"/>
              <w:ind w:left="0"/>
              <w:jc w:val="both"/>
              <w:rPr>
                <w:rFonts w:ascii="Times New Roman" w:hAnsi="Times New Roman"/>
                <w:sz w:val="20"/>
                <w:szCs w:val="24"/>
              </w:rPr>
            </w:pPr>
            <w:r w:rsidRPr="004109AB">
              <w:rPr>
                <w:rFonts w:ascii="Times New Roman" w:hAnsi="Times New Roman"/>
                <w:sz w:val="20"/>
                <w:szCs w:val="24"/>
              </w:rPr>
              <w:t>4</w:t>
            </w:r>
          </w:p>
        </w:tc>
        <w:tc>
          <w:tcPr>
            <w:tcW w:w="1417" w:type="dxa"/>
            <w:tcBorders>
              <w:top w:val="nil"/>
            </w:tcBorders>
            <w:vAlign w:val="center"/>
          </w:tcPr>
          <w:p w:rsidR="00E21D9A" w:rsidRPr="004109AB" w:rsidRDefault="00E21D9A" w:rsidP="004109AB">
            <w:pPr>
              <w:pStyle w:val="ListParagraph"/>
              <w:ind w:left="0"/>
              <w:jc w:val="center"/>
              <w:rPr>
                <w:rFonts w:ascii="Times New Roman" w:hAnsi="Times New Roman"/>
                <w:sz w:val="20"/>
                <w:szCs w:val="24"/>
              </w:rPr>
            </w:pPr>
            <w:r w:rsidRPr="004109AB">
              <w:rPr>
                <w:rFonts w:ascii="Times New Roman" w:hAnsi="Times New Roman"/>
                <w:sz w:val="20"/>
                <w:szCs w:val="24"/>
              </w:rPr>
              <w:t>Pendidikan Tinggi</w:t>
            </w:r>
          </w:p>
        </w:tc>
        <w:tc>
          <w:tcPr>
            <w:tcW w:w="1276" w:type="dxa"/>
            <w:tcBorders>
              <w:top w:val="nil"/>
            </w:tcBorders>
          </w:tcPr>
          <w:p w:rsidR="00E21D9A" w:rsidRPr="004109AB" w:rsidRDefault="00E21D9A" w:rsidP="004109AB">
            <w:pPr>
              <w:pStyle w:val="ListParagraph"/>
              <w:ind w:left="0"/>
              <w:jc w:val="center"/>
              <w:rPr>
                <w:rFonts w:ascii="Times New Roman" w:hAnsi="Times New Roman"/>
                <w:sz w:val="20"/>
                <w:szCs w:val="24"/>
              </w:rPr>
            </w:pPr>
            <w:r w:rsidRPr="004109AB">
              <w:rPr>
                <w:rFonts w:ascii="Times New Roman" w:hAnsi="Times New Roman"/>
                <w:sz w:val="20"/>
                <w:szCs w:val="24"/>
              </w:rPr>
              <w:t>4</w:t>
            </w:r>
          </w:p>
        </w:tc>
        <w:tc>
          <w:tcPr>
            <w:tcW w:w="1417" w:type="dxa"/>
            <w:tcBorders>
              <w:top w:val="nil"/>
            </w:tcBorders>
          </w:tcPr>
          <w:p w:rsidR="00E21D9A" w:rsidRPr="004109AB" w:rsidRDefault="00E21D9A"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11,1 </w:t>
            </w:r>
          </w:p>
        </w:tc>
      </w:tr>
      <w:tr w:rsidR="00E21D9A" w:rsidRPr="004109AB" w:rsidTr="002A7595">
        <w:trPr>
          <w:trHeight w:val="338"/>
        </w:trPr>
        <w:tc>
          <w:tcPr>
            <w:tcW w:w="568" w:type="dxa"/>
          </w:tcPr>
          <w:p w:rsidR="00E21D9A" w:rsidRPr="004109AB" w:rsidRDefault="00E21D9A" w:rsidP="004109AB">
            <w:pPr>
              <w:pStyle w:val="ListParagraph"/>
              <w:ind w:left="0"/>
              <w:jc w:val="both"/>
              <w:rPr>
                <w:rFonts w:ascii="Times New Roman" w:hAnsi="Times New Roman"/>
                <w:sz w:val="20"/>
                <w:szCs w:val="24"/>
              </w:rPr>
            </w:pPr>
          </w:p>
        </w:tc>
        <w:tc>
          <w:tcPr>
            <w:tcW w:w="1417" w:type="dxa"/>
          </w:tcPr>
          <w:p w:rsidR="00E21D9A" w:rsidRPr="004109AB" w:rsidRDefault="00E21D9A" w:rsidP="004109AB">
            <w:pPr>
              <w:pStyle w:val="ListParagraph"/>
              <w:ind w:left="0"/>
              <w:jc w:val="both"/>
              <w:rPr>
                <w:rFonts w:ascii="Times New Roman" w:hAnsi="Times New Roman"/>
                <w:sz w:val="20"/>
                <w:szCs w:val="24"/>
              </w:rPr>
            </w:pPr>
            <w:r w:rsidRPr="004109AB">
              <w:rPr>
                <w:rFonts w:ascii="Times New Roman" w:hAnsi="Times New Roman"/>
                <w:sz w:val="20"/>
                <w:szCs w:val="24"/>
              </w:rPr>
              <w:t>Jumlah</w:t>
            </w:r>
          </w:p>
        </w:tc>
        <w:tc>
          <w:tcPr>
            <w:tcW w:w="1276" w:type="dxa"/>
          </w:tcPr>
          <w:p w:rsidR="00E21D9A" w:rsidRPr="004109AB" w:rsidRDefault="00E21D9A" w:rsidP="004109AB">
            <w:pPr>
              <w:pStyle w:val="ListParagraph"/>
              <w:ind w:left="0"/>
              <w:jc w:val="center"/>
              <w:rPr>
                <w:rFonts w:ascii="Times New Roman" w:hAnsi="Times New Roman"/>
                <w:sz w:val="20"/>
                <w:szCs w:val="24"/>
              </w:rPr>
            </w:pPr>
            <w:r w:rsidRPr="004109AB">
              <w:rPr>
                <w:rFonts w:ascii="Times New Roman" w:hAnsi="Times New Roman"/>
                <w:sz w:val="20"/>
                <w:szCs w:val="24"/>
              </w:rPr>
              <w:t>36</w:t>
            </w:r>
          </w:p>
        </w:tc>
        <w:tc>
          <w:tcPr>
            <w:tcW w:w="1417" w:type="dxa"/>
          </w:tcPr>
          <w:p w:rsidR="00E21D9A" w:rsidRPr="004109AB" w:rsidRDefault="00E21D9A"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100 </w:t>
            </w:r>
          </w:p>
        </w:tc>
      </w:tr>
    </w:tbl>
    <w:p w:rsidR="00EF2E8B" w:rsidRPr="002A7595" w:rsidRDefault="00EF2E8B" w:rsidP="00EF2E8B">
      <w:pPr>
        <w:spacing w:after="0"/>
        <w:jc w:val="both"/>
        <w:rPr>
          <w:rFonts w:ascii="Times New Roman" w:hAnsi="Times New Roman"/>
          <w:sz w:val="24"/>
          <w:szCs w:val="24"/>
        </w:rPr>
      </w:pPr>
    </w:p>
    <w:p w:rsidR="00526AF9" w:rsidRDefault="00526AF9" w:rsidP="00526AF9">
      <w:pPr>
        <w:pStyle w:val="ListParagraph"/>
        <w:spacing w:after="0" w:line="240" w:lineRule="auto"/>
        <w:ind w:left="0" w:firstLine="567"/>
        <w:jc w:val="both"/>
        <w:rPr>
          <w:rFonts w:ascii="Times New Roman" w:hAnsi="Times New Roman"/>
          <w:sz w:val="24"/>
          <w:szCs w:val="24"/>
        </w:rPr>
      </w:pPr>
      <w:r w:rsidRPr="002A7595">
        <w:rPr>
          <w:rFonts w:ascii="Times New Roman" w:hAnsi="Times New Roman"/>
          <w:sz w:val="24"/>
          <w:szCs w:val="24"/>
        </w:rPr>
        <w:t>Tabel 2 diatas dapat diketahui bahwa sebagian besar responden berpendidikan SD sebanyak 18 orang (50%) dan sebagian kecil responden berpendidikan SMP dan Pendidikan Tinggi sebanyak 4 orang (11,1%).</w:t>
      </w:r>
    </w:p>
    <w:p w:rsidR="004109AB" w:rsidRPr="002A7595" w:rsidRDefault="004109AB" w:rsidP="00526AF9">
      <w:pPr>
        <w:pStyle w:val="ListParagraph"/>
        <w:spacing w:after="0" w:line="240" w:lineRule="auto"/>
        <w:ind w:left="0" w:firstLine="567"/>
        <w:jc w:val="both"/>
        <w:rPr>
          <w:rFonts w:ascii="Times New Roman" w:hAnsi="Times New Roman"/>
          <w:sz w:val="24"/>
          <w:szCs w:val="24"/>
        </w:rPr>
      </w:pPr>
    </w:p>
    <w:p w:rsidR="00526AF9" w:rsidRPr="002A7595" w:rsidRDefault="00526AF9" w:rsidP="00526AF9">
      <w:pPr>
        <w:pStyle w:val="ListParagraph"/>
        <w:numPr>
          <w:ilvl w:val="0"/>
          <w:numId w:val="1"/>
        </w:numPr>
        <w:spacing w:after="0" w:line="240" w:lineRule="auto"/>
        <w:ind w:left="284" w:hanging="284"/>
        <w:jc w:val="both"/>
        <w:rPr>
          <w:rFonts w:ascii="Times New Roman" w:hAnsi="Times New Roman"/>
          <w:sz w:val="24"/>
          <w:szCs w:val="24"/>
        </w:rPr>
      </w:pPr>
      <w:r w:rsidRPr="002A7595">
        <w:rPr>
          <w:rFonts w:ascii="Times New Roman" w:hAnsi="Times New Roman"/>
          <w:sz w:val="24"/>
          <w:szCs w:val="24"/>
        </w:rPr>
        <w:t>Pekerjaan</w:t>
      </w:r>
    </w:p>
    <w:p w:rsidR="00526AF9" w:rsidRPr="002A7595" w:rsidRDefault="00526AF9" w:rsidP="00526AF9">
      <w:pPr>
        <w:spacing w:after="0" w:line="240" w:lineRule="auto"/>
        <w:ind w:left="1134" w:hanging="850"/>
        <w:jc w:val="both"/>
        <w:rPr>
          <w:rFonts w:ascii="Times New Roman" w:hAnsi="Times New Roman"/>
          <w:b/>
          <w:sz w:val="24"/>
          <w:szCs w:val="24"/>
        </w:rPr>
      </w:pPr>
      <w:r w:rsidRPr="002A7595">
        <w:rPr>
          <w:rFonts w:ascii="Times New Roman" w:hAnsi="Times New Roman"/>
          <w:b/>
          <w:sz w:val="24"/>
          <w:szCs w:val="24"/>
        </w:rPr>
        <w:t>Tabel 3</w:t>
      </w:r>
      <w:r w:rsidRPr="002A7595">
        <w:rPr>
          <w:rFonts w:ascii="Times New Roman" w:hAnsi="Times New Roman"/>
          <w:b/>
          <w:sz w:val="24"/>
          <w:szCs w:val="24"/>
        </w:rPr>
        <w:tab/>
        <w:t>Distribusi Responden Berdasarkan Pekerjaan  ibu balita di posyandu VI Flamboyan Lingkungan Kiring Kelurahan Gedongombo Kecamatan Semanding</w:t>
      </w:r>
    </w:p>
    <w:p w:rsidR="00526AF9" w:rsidRPr="002A7595" w:rsidRDefault="00526AF9" w:rsidP="00526AF9">
      <w:pPr>
        <w:spacing w:after="0" w:line="240" w:lineRule="auto"/>
        <w:ind w:left="1134" w:hanging="850"/>
        <w:jc w:val="both"/>
        <w:rPr>
          <w:rFonts w:ascii="Times New Roman" w:hAnsi="Times New Roman"/>
          <w:b/>
          <w:sz w:val="24"/>
          <w:szCs w:val="24"/>
        </w:rPr>
      </w:pPr>
    </w:p>
    <w:tbl>
      <w:tblPr>
        <w:tblStyle w:val="TableGrid"/>
        <w:tblW w:w="4398" w:type="dxa"/>
        <w:tblInd w:w="-34"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1336"/>
        <w:gridCol w:w="1243"/>
        <w:gridCol w:w="1309"/>
      </w:tblGrid>
      <w:tr w:rsidR="002A7595" w:rsidRPr="004109AB" w:rsidTr="004109AB">
        <w:trPr>
          <w:trHeight w:val="291"/>
        </w:trPr>
        <w:tc>
          <w:tcPr>
            <w:tcW w:w="510" w:type="dxa"/>
            <w:tcBorders>
              <w:bottom w:val="single" w:sz="4" w:space="0" w:color="auto"/>
            </w:tcBorders>
            <w:vAlign w:val="center"/>
          </w:tcPr>
          <w:p w:rsidR="002A7595" w:rsidRPr="004109AB" w:rsidRDefault="002A7595" w:rsidP="004109AB">
            <w:pPr>
              <w:pStyle w:val="ListParagraph"/>
              <w:ind w:left="0"/>
              <w:jc w:val="center"/>
              <w:rPr>
                <w:rFonts w:ascii="Times New Roman" w:hAnsi="Times New Roman"/>
                <w:b/>
                <w:sz w:val="20"/>
                <w:szCs w:val="24"/>
              </w:rPr>
            </w:pPr>
            <w:r w:rsidRPr="004109AB">
              <w:rPr>
                <w:rFonts w:ascii="Times New Roman" w:hAnsi="Times New Roman"/>
                <w:b/>
                <w:sz w:val="20"/>
                <w:szCs w:val="24"/>
              </w:rPr>
              <w:t>No</w:t>
            </w:r>
          </w:p>
        </w:tc>
        <w:tc>
          <w:tcPr>
            <w:tcW w:w="1336" w:type="dxa"/>
            <w:tcBorders>
              <w:bottom w:val="single" w:sz="4" w:space="0" w:color="auto"/>
            </w:tcBorders>
            <w:vAlign w:val="center"/>
          </w:tcPr>
          <w:p w:rsidR="002A7595" w:rsidRPr="004109AB" w:rsidRDefault="002A7595" w:rsidP="004109AB">
            <w:pPr>
              <w:pStyle w:val="ListParagraph"/>
              <w:ind w:left="0"/>
              <w:jc w:val="center"/>
              <w:rPr>
                <w:rFonts w:ascii="Times New Roman" w:hAnsi="Times New Roman"/>
                <w:b/>
                <w:sz w:val="20"/>
                <w:szCs w:val="24"/>
              </w:rPr>
            </w:pPr>
            <w:r w:rsidRPr="004109AB">
              <w:rPr>
                <w:rFonts w:ascii="Times New Roman" w:hAnsi="Times New Roman"/>
                <w:b/>
                <w:sz w:val="20"/>
                <w:szCs w:val="24"/>
              </w:rPr>
              <w:t>Pekerjaan</w:t>
            </w:r>
          </w:p>
        </w:tc>
        <w:tc>
          <w:tcPr>
            <w:tcW w:w="1243" w:type="dxa"/>
            <w:tcBorders>
              <w:bottom w:val="single" w:sz="4" w:space="0" w:color="auto"/>
            </w:tcBorders>
            <w:vAlign w:val="center"/>
          </w:tcPr>
          <w:p w:rsidR="002A7595" w:rsidRPr="004109AB" w:rsidRDefault="002A7595" w:rsidP="004109AB">
            <w:pPr>
              <w:pStyle w:val="ListParagraph"/>
              <w:ind w:left="0"/>
              <w:jc w:val="center"/>
              <w:rPr>
                <w:rFonts w:ascii="Times New Roman" w:hAnsi="Times New Roman"/>
                <w:b/>
                <w:i/>
                <w:sz w:val="20"/>
                <w:szCs w:val="24"/>
              </w:rPr>
            </w:pPr>
            <w:r w:rsidRPr="004109AB">
              <w:rPr>
                <w:rFonts w:ascii="Times New Roman" w:hAnsi="Times New Roman"/>
                <w:b/>
                <w:i/>
                <w:sz w:val="20"/>
                <w:szCs w:val="24"/>
              </w:rPr>
              <w:t>f</w:t>
            </w:r>
          </w:p>
        </w:tc>
        <w:tc>
          <w:tcPr>
            <w:tcW w:w="1309" w:type="dxa"/>
            <w:tcBorders>
              <w:bottom w:val="single" w:sz="4" w:space="0" w:color="auto"/>
            </w:tcBorders>
            <w:vAlign w:val="center"/>
          </w:tcPr>
          <w:p w:rsidR="002A7595" w:rsidRPr="004109AB" w:rsidRDefault="002A7595" w:rsidP="004109AB">
            <w:pPr>
              <w:pStyle w:val="ListParagraph"/>
              <w:ind w:left="0"/>
              <w:jc w:val="center"/>
              <w:rPr>
                <w:rFonts w:ascii="Times New Roman" w:hAnsi="Times New Roman"/>
                <w:b/>
                <w:sz w:val="20"/>
                <w:szCs w:val="24"/>
              </w:rPr>
            </w:pPr>
            <w:r w:rsidRPr="004109AB">
              <w:rPr>
                <w:rFonts w:ascii="Times New Roman" w:hAnsi="Times New Roman"/>
                <w:b/>
                <w:sz w:val="20"/>
                <w:szCs w:val="24"/>
              </w:rPr>
              <w:t>Prosentase</w:t>
            </w:r>
            <w:r w:rsidRPr="004109AB">
              <w:rPr>
                <w:rFonts w:ascii="Times New Roman" w:hAnsi="Times New Roman"/>
                <w:b/>
                <w:i/>
                <w:sz w:val="20"/>
                <w:szCs w:val="24"/>
              </w:rPr>
              <w:t xml:space="preserve"> </w:t>
            </w:r>
            <w:r w:rsidRPr="004109AB">
              <w:rPr>
                <w:rFonts w:ascii="Times New Roman" w:hAnsi="Times New Roman"/>
                <w:b/>
                <w:sz w:val="20"/>
                <w:szCs w:val="24"/>
              </w:rPr>
              <w:t>(%)</w:t>
            </w:r>
          </w:p>
        </w:tc>
      </w:tr>
      <w:tr w:rsidR="00526AF9" w:rsidRPr="004109AB" w:rsidTr="004109AB">
        <w:trPr>
          <w:trHeight w:val="255"/>
        </w:trPr>
        <w:tc>
          <w:tcPr>
            <w:tcW w:w="510" w:type="dxa"/>
            <w:tcBorders>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lastRenderedPageBreak/>
              <w:t>1</w:t>
            </w:r>
          </w:p>
        </w:tc>
        <w:tc>
          <w:tcPr>
            <w:tcW w:w="1336" w:type="dxa"/>
            <w:tcBorders>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Ibu Rumah Tangga</w:t>
            </w:r>
          </w:p>
        </w:tc>
        <w:tc>
          <w:tcPr>
            <w:tcW w:w="1243" w:type="dxa"/>
            <w:tcBorders>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10</w:t>
            </w:r>
          </w:p>
        </w:tc>
        <w:tc>
          <w:tcPr>
            <w:tcW w:w="1309" w:type="dxa"/>
            <w:tcBorders>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27,8 </w:t>
            </w:r>
          </w:p>
        </w:tc>
      </w:tr>
      <w:tr w:rsidR="00526AF9" w:rsidRPr="004109AB" w:rsidTr="002A7595">
        <w:tc>
          <w:tcPr>
            <w:tcW w:w="510" w:type="dxa"/>
            <w:tcBorders>
              <w:top w:val="nil"/>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2</w:t>
            </w:r>
          </w:p>
        </w:tc>
        <w:tc>
          <w:tcPr>
            <w:tcW w:w="1336" w:type="dxa"/>
            <w:tcBorders>
              <w:top w:val="nil"/>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Petani</w:t>
            </w:r>
          </w:p>
        </w:tc>
        <w:tc>
          <w:tcPr>
            <w:tcW w:w="1243" w:type="dxa"/>
            <w:tcBorders>
              <w:top w:val="nil"/>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6</w:t>
            </w:r>
          </w:p>
        </w:tc>
        <w:tc>
          <w:tcPr>
            <w:tcW w:w="1309" w:type="dxa"/>
            <w:tcBorders>
              <w:top w:val="nil"/>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16,7 </w:t>
            </w:r>
          </w:p>
        </w:tc>
      </w:tr>
      <w:tr w:rsidR="00526AF9" w:rsidRPr="004109AB" w:rsidTr="002A7595">
        <w:tc>
          <w:tcPr>
            <w:tcW w:w="510" w:type="dxa"/>
            <w:tcBorders>
              <w:top w:val="nil"/>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3</w:t>
            </w:r>
          </w:p>
        </w:tc>
        <w:tc>
          <w:tcPr>
            <w:tcW w:w="1336" w:type="dxa"/>
            <w:tcBorders>
              <w:top w:val="nil"/>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Wiraswasta</w:t>
            </w:r>
          </w:p>
        </w:tc>
        <w:tc>
          <w:tcPr>
            <w:tcW w:w="1243" w:type="dxa"/>
            <w:tcBorders>
              <w:top w:val="nil"/>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11</w:t>
            </w:r>
          </w:p>
        </w:tc>
        <w:tc>
          <w:tcPr>
            <w:tcW w:w="1309" w:type="dxa"/>
            <w:tcBorders>
              <w:top w:val="nil"/>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30,6 </w:t>
            </w:r>
          </w:p>
        </w:tc>
      </w:tr>
      <w:tr w:rsidR="00526AF9" w:rsidRPr="004109AB" w:rsidTr="002A7595">
        <w:tc>
          <w:tcPr>
            <w:tcW w:w="510" w:type="dxa"/>
            <w:tcBorders>
              <w:top w:val="nil"/>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4</w:t>
            </w:r>
          </w:p>
        </w:tc>
        <w:tc>
          <w:tcPr>
            <w:tcW w:w="1336" w:type="dxa"/>
            <w:tcBorders>
              <w:top w:val="nil"/>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Buruh</w:t>
            </w:r>
          </w:p>
        </w:tc>
        <w:tc>
          <w:tcPr>
            <w:tcW w:w="1243" w:type="dxa"/>
            <w:tcBorders>
              <w:top w:val="nil"/>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7</w:t>
            </w:r>
          </w:p>
        </w:tc>
        <w:tc>
          <w:tcPr>
            <w:tcW w:w="1309" w:type="dxa"/>
            <w:tcBorders>
              <w:top w:val="nil"/>
              <w:bottom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19,4 </w:t>
            </w:r>
          </w:p>
        </w:tc>
      </w:tr>
      <w:tr w:rsidR="00526AF9" w:rsidRPr="004109AB" w:rsidTr="002A7595">
        <w:tc>
          <w:tcPr>
            <w:tcW w:w="510" w:type="dxa"/>
            <w:tcBorders>
              <w:top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5</w:t>
            </w:r>
          </w:p>
        </w:tc>
        <w:tc>
          <w:tcPr>
            <w:tcW w:w="1336" w:type="dxa"/>
            <w:tcBorders>
              <w:top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PNS</w:t>
            </w:r>
          </w:p>
        </w:tc>
        <w:tc>
          <w:tcPr>
            <w:tcW w:w="1243" w:type="dxa"/>
            <w:tcBorders>
              <w:top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2</w:t>
            </w:r>
          </w:p>
        </w:tc>
        <w:tc>
          <w:tcPr>
            <w:tcW w:w="1309" w:type="dxa"/>
            <w:tcBorders>
              <w:top w:val="nil"/>
            </w:tcBorders>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5,6 </w:t>
            </w:r>
          </w:p>
        </w:tc>
      </w:tr>
      <w:tr w:rsidR="00526AF9" w:rsidRPr="004109AB" w:rsidTr="002A7595">
        <w:tc>
          <w:tcPr>
            <w:tcW w:w="510" w:type="dxa"/>
            <w:vAlign w:val="center"/>
          </w:tcPr>
          <w:p w:rsidR="00526AF9" w:rsidRPr="004109AB" w:rsidRDefault="00526AF9" w:rsidP="004109AB">
            <w:pPr>
              <w:pStyle w:val="ListParagraph"/>
              <w:ind w:left="0"/>
              <w:jc w:val="center"/>
              <w:rPr>
                <w:rFonts w:ascii="Times New Roman" w:hAnsi="Times New Roman"/>
                <w:sz w:val="20"/>
                <w:szCs w:val="24"/>
              </w:rPr>
            </w:pPr>
          </w:p>
        </w:tc>
        <w:tc>
          <w:tcPr>
            <w:tcW w:w="1336" w:type="dxa"/>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Jumlah</w:t>
            </w:r>
          </w:p>
        </w:tc>
        <w:tc>
          <w:tcPr>
            <w:tcW w:w="1243" w:type="dxa"/>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36</w:t>
            </w:r>
          </w:p>
        </w:tc>
        <w:tc>
          <w:tcPr>
            <w:tcW w:w="1309" w:type="dxa"/>
            <w:vAlign w:val="center"/>
          </w:tcPr>
          <w:p w:rsidR="00526AF9" w:rsidRPr="004109AB" w:rsidRDefault="00526AF9"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100 </w:t>
            </w:r>
          </w:p>
        </w:tc>
      </w:tr>
    </w:tbl>
    <w:p w:rsidR="00B369C2" w:rsidRPr="002A7595" w:rsidRDefault="00B369C2" w:rsidP="00B369C2">
      <w:pPr>
        <w:pStyle w:val="ListParagraph"/>
        <w:spacing w:after="0" w:line="240" w:lineRule="auto"/>
        <w:ind w:left="0" w:firstLine="567"/>
        <w:jc w:val="both"/>
        <w:rPr>
          <w:rFonts w:ascii="Times New Roman" w:hAnsi="Times New Roman"/>
          <w:sz w:val="24"/>
          <w:szCs w:val="24"/>
        </w:rPr>
      </w:pPr>
      <w:r w:rsidRPr="002A7595">
        <w:rPr>
          <w:rFonts w:ascii="Times New Roman" w:hAnsi="Times New Roman"/>
          <w:sz w:val="24"/>
          <w:szCs w:val="24"/>
        </w:rPr>
        <w:t>Tabel 3 diatas dapat diketahui bahwa sebagian besar responden bekerja sebagai wiraswasta sebanyak 11 orang (30,6%) dan sebagian kecil bekerja sebagai PNS 2 orang (5,6%).</w:t>
      </w:r>
    </w:p>
    <w:p w:rsidR="00526AF9" w:rsidRPr="002A7595" w:rsidRDefault="00526AF9" w:rsidP="00771E1C">
      <w:pPr>
        <w:spacing w:after="0" w:line="240" w:lineRule="auto"/>
        <w:jc w:val="both"/>
        <w:rPr>
          <w:rFonts w:ascii="Times New Roman" w:hAnsi="Times New Roman"/>
          <w:sz w:val="24"/>
          <w:szCs w:val="24"/>
        </w:rPr>
      </w:pPr>
    </w:p>
    <w:p w:rsidR="00B369C2" w:rsidRPr="002A7595" w:rsidRDefault="00B369C2" w:rsidP="00771E1C">
      <w:pPr>
        <w:pStyle w:val="ListParagraph"/>
        <w:numPr>
          <w:ilvl w:val="0"/>
          <w:numId w:val="1"/>
        </w:numPr>
        <w:spacing w:after="0" w:line="240" w:lineRule="auto"/>
        <w:ind w:left="284" w:hanging="284"/>
        <w:jc w:val="both"/>
        <w:rPr>
          <w:rFonts w:ascii="Times New Roman" w:hAnsi="Times New Roman"/>
          <w:sz w:val="24"/>
          <w:szCs w:val="24"/>
        </w:rPr>
      </w:pPr>
      <w:r w:rsidRPr="002A7595">
        <w:rPr>
          <w:rFonts w:ascii="Times New Roman" w:hAnsi="Times New Roman"/>
          <w:sz w:val="24"/>
          <w:szCs w:val="24"/>
        </w:rPr>
        <w:t>Jarak Rumah</w:t>
      </w:r>
    </w:p>
    <w:p w:rsidR="00B369C2" w:rsidRPr="002A7595" w:rsidRDefault="00B369C2" w:rsidP="00B369C2">
      <w:pPr>
        <w:spacing w:after="0" w:line="240" w:lineRule="auto"/>
        <w:ind w:left="1134" w:hanging="850"/>
        <w:jc w:val="both"/>
        <w:rPr>
          <w:rFonts w:ascii="Times New Roman" w:hAnsi="Times New Roman"/>
          <w:b/>
          <w:sz w:val="24"/>
          <w:szCs w:val="24"/>
        </w:rPr>
      </w:pPr>
      <w:r w:rsidRPr="002A7595">
        <w:rPr>
          <w:rFonts w:ascii="Times New Roman" w:hAnsi="Times New Roman"/>
          <w:b/>
          <w:sz w:val="24"/>
          <w:szCs w:val="24"/>
        </w:rPr>
        <w:t>Tabel 4</w:t>
      </w:r>
      <w:r w:rsidRPr="002A7595">
        <w:rPr>
          <w:rFonts w:ascii="Times New Roman" w:hAnsi="Times New Roman"/>
          <w:b/>
          <w:sz w:val="24"/>
          <w:szCs w:val="24"/>
        </w:rPr>
        <w:tab/>
        <w:t>Distribusi Responden Berdasarkan Jarak Rumah Dengan Posyandu di posyandu VI Flamboyan Lingkungan Kiring Kelurahan Gedongombo Kecamatan Semanding</w:t>
      </w:r>
    </w:p>
    <w:p w:rsidR="00B369C2" w:rsidRPr="002A7595" w:rsidRDefault="00B369C2" w:rsidP="00B369C2">
      <w:pPr>
        <w:spacing w:after="0" w:line="240" w:lineRule="auto"/>
        <w:ind w:left="1134" w:hanging="850"/>
        <w:jc w:val="both"/>
        <w:rPr>
          <w:rFonts w:ascii="Times New Roman" w:hAnsi="Times New Roman"/>
          <w:b/>
          <w:sz w:val="24"/>
          <w:szCs w:val="24"/>
        </w:rPr>
      </w:pPr>
    </w:p>
    <w:tbl>
      <w:tblPr>
        <w:tblStyle w:val="TableGrid"/>
        <w:tblW w:w="4253" w:type="dxa"/>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134"/>
        <w:gridCol w:w="1134"/>
        <w:gridCol w:w="1134"/>
        <w:gridCol w:w="284"/>
      </w:tblGrid>
      <w:tr w:rsidR="002A7595" w:rsidRPr="004109AB" w:rsidTr="002A7595">
        <w:tc>
          <w:tcPr>
            <w:tcW w:w="567" w:type="dxa"/>
            <w:tcBorders>
              <w:bottom w:val="single" w:sz="4" w:space="0" w:color="auto"/>
            </w:tcBorders>
            <w:vAlign w:val="center"/>
          </w:tcPr>
          <w:p w:rsidR="002A7595" w:rsidRPr="004109AB" w:rsidRDefault="002A7595" w:rsidP="004109AB">
            <w:pPr>
              <w:pStyle w:val="ListParagraph"/>
              <w:ind w:left="0"/>
              <w:jc w:val="center"/>
              <w:rPr>
                <w:rFonts w:ascii="Times New Roman" w:hAnsi="Times New Roman"/>
                <w:b/>
                <w:sz w:val="20"/>
                <w:szCs w:val="24"/>
              </w:rPr>
            </w:pPr>
            <w:r w:rsidRPr="004109AB">
              <w:rPr>
                <w:rFonts w:ascii="Times New Roman" w:hAnsi="Times New Roman"/>
                <w:b/>
                <w:sz w:val="20"/>
                <w:szCs w:val="24"/>
              </w:rPr>
              <w:t>No</w:t>
            </w:r>
          </w:p>
        </w:tc>
        <w:tc>
          <w:tcPr>
            <w:tcW w:w="1134" w:type="dxa"/>
            <w:tcBorders>
              <w:bottom w:val="single" w:sz="4" w:space="0" w:color="auto"/>
            </w:tcBorders>
            <w:vAlign w:val="center"/>
          </w:tcPr>
          <w:p w:rsidR="002A7595" w:rsidRPr="004109AB" w:rsidRDefault="002A7595" w:rsidP="004109AB">
            <w:pPr>
              <w:pStyle w:val="ListParagraph"/>
              <w:ind w:left="0"/>
              <w:jc w:val="center"/>
              <w:rPr>
                <w:rFonts w:ascii="Times New Roman" w:hAnsi="Times New Roman"/>
                <w:b/>
                <w:sz w:val="20"/>
                <w:szCs w:val="24"/>
              </w:rPr>
            </w:pPr>
            <w:r w:rsidRPr="004109AB">
              <w:rPr>
                <w:rFonts w:ascii="Times New Roman" w:hAnsi="Times New Roman"/>
                <w:b/>
                <w:sz w:val="20"/>
                <w:szCs w:val="24"/>
              </w:rPr>
              <w:t>Jarak Rumah</w:t>
            </w:r>
          </w:p>
        </w:tc>
        <w:tc>
          <w:tcPr>
            <w:tcW w:w="1134" w:type="dxa"/>
            <w:tcBorders>
              <w:bottom w:val="single" w:sz="4" w:space="0" w:color="auto"/>
            </w:tcBorders>
            <w:vAlign w:val="center"/>
          </w:tcPr>
          <w:p w:rsidR="002A7595" w:rsidRPr="004109AB" w:rsidRDefault="002A7595" w:rsidP="004109AB">
            <w:pPr>
              <w:pStyle w:val="ListParagraph"/>
              <w:ind w:left="0"/>
              <w:jc w:val="center"/>
              <w:rPr>
                <w:rFonts w:ascii="Times New Roman" w:hAnsi="Times New Roman"/>
                <w:b/>
                <w:i/>
                <w:sz w:val="20"/>
                <w:szCs w:val="24"/>
              </w:rPr>
            </w:pPr>
            <w:r w:rsidRPr="004109AB">
              <w:rPr>
                <w:rFonts w:ascii="Times New Roman" w:hAnsi="Times New Roman"/>
                <w:b/>
                <w:i/>
                <w:sz w:val="20"/>
                <w:szCs w:val="24"/>
              </w:rPr>
              <w:t>f</w:t>
            </w:r>
          </w:p>
        </w:tc>
        <w:tc>
          <w:tcPr>
            <w:tcW w:w="1418" w:type="dxa"/>
            <w:gridSpan w:val="2"/>
            <w:tcBorders>
              <w:bottom w:val="single" w:sz="4" w:space="0" w:color="auto"/>
            </w:tcBorders>
            <w:vAlign w:val="center"/>
          </w:tcPr>
          <w:p w:rsidR="002A7595" w:rsidRPr="004109AB" w:rsidRDefault="002A7595" w:rsidP="004109AB">
            <w:pPr>
              <w:pStyle w:val="ListParagraph"/>
              <w:ind w:left="0"/>
              <w:jc w:val="center"/>
              <w:rPr>
                <w:rFonts w:ascii="Times New Roman" w:hAnsi="Times New Roman"/>
                <w:b/>
                <w:sz w:val="20"/>
                <w:szCs w:val="24"/>
              </w:rPr>
            </w:pPr>
            <w:r w:rsidRPr="004109AB">
              <w:rPr>
                <w:rFonts w:ascii="Times New Roman" w:hAnsi="Times New Roman"/>
                <w:b/>
                <w:sz w:val="20"/>
                <w:szCs w:val="24"/>
              </w:rPr>
              <w:t>Prosentase</w:t>
            </w:r>
            <w:r w:rsidRPr="004109AB">
              <w:rPr>
                <w:rFonts w:ascii="Times New Roman" w:hAnsi="Times New Roman"/>
                <w:b/>
                <w:i/>
                <w:sz w:val="20"/>
                <w:szCs w:val="24"/>
              </w:rPr>
              <w:t xml:space="preserve"> </w:t>
            </w:r>
            <w:r w:rsidRPr="004109AB">
              <w:rPr>
                <w:rFonts w:ascii="Times New Roman" w:hAnsi="Times New Roman"/>
                <w:b/>
                <w:sz w:val="20"/>
                <w:szCs w:val="24"/>
              </w:rPr>
              <w:t>(%)</w:t>
            </w:r>
          </w:p>
        </w:tc>
      </w:tr>
      <w:tr w:rsidR="00771E1C" w:rsidRPr="004109AB" w:rsidTr="002A7595">
        <w:trPr>
          <w:gridAfter w:val="1"/>
          <w:wAfter w:w="284" w:type="dxa"/>
          <w:trHeight w:val="557"/>
        </w:trPr>
        <w:tc>
          <w:tcPr>
            <w:tcW w:w="567" w:type="dxa"/>
            <w:tcBorders>
              <w:bottom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1</w:t>
            </w:r>
          </w:p>
        </w:tc>
        <w:tc>
          <w:tcPr>
            <w:tcW w:w="1134" w:type="dxa"/>
            <w:tcBorders>
              <w:bottom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Sangat Dekat</w:t>
            </w:r>
          </w:p>
        </w:tc>
        <w:tc>
          <w:tcPr>
            <w:tcW w:w="1134" w:type="dxa"/>
            <w:tcBorders>
              <w:bottom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17</w:t>
            </w:r>
          </w:p>
        </w:tc>
        <w:tc>
          <w:tcPr>
            <w:tcW w:w="1134" w:type="dxa"/>
            <w:tcBorders>
              <w:bottom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47,2 </w:t>
            </w:r>
          </w:p>
        </w:tc>
      </w:tr>
      <w:tr w:rsidR="00771E1C" w:rsidRPr="004109AB" w:rsidTr="002A7595">
        <w:trPr>
          <w:gridAfter w:val="1"/>
          <w:wAfter w:w="284" w:type="dxa"/>
        </w:trPr>
        <w:tc>
          <w:tcPr>
            <w:tcW w:w="567" w:type="dxa"/>
            <w:tcBorders>
              <w:top w:val="nil"/>
              <w:bottom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2</w:t>
            </w:r>
          </w:p>
        </w:tc>
        <w:tc>
          <w:tcPr>
            <w:tcW w:w="1134" w:type="dxa"/>
            <w:tcBorders>
              <w:top w:val="nil"/>
              <w:bottom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Dekat</w:t>
            </w:r>
          </w:p>
        </w:tc>
        <w:tc>
          <w:tcPr>
            <w:tcW w:w="1134" w:type="dxa"/>
            <w:tcBorders>
              <w:top w:val="nil"/>
              <w:bottom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12</w:t>
            </w:r>
          </w:p>
        </w:tc>
        <w:tc>
          <w:tcPr>
            <w:tcW w:w="1134" w:type="dxa"/>
            <w:tcBorders>
              <w:top w:val="nil"/>
              <w:bottom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33,3 </w:t>
            </w:r>
          </w:p>
        </w:tc>
      </w:tr>
      <w:tr w:rsidR="00771E1C" w:rsidRPr="004109AB" w:rsidTr="002A7595">
        <w:trPr>
          <w:gridAfter w:val="1"/>
          <w:wAfter w:w="284" w:type="dxa"/>
        </w:trPr>
        <w:tc>
          <w:tcPr>
            <w:tcW w:w="567" w:type="dxa"/>
            <w:tcBorders>
              <w:top w:val="nil"/>
              <w:bottom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3</w:t>
            </w:r>
          </w:p>
        </w:tc>
        <w:tc>
          <w:tcPr>
            <w:tcW w:w="1134" w:type="dxa"/>
            <w:tcBorders>
              <w:top w:val="nil"/>
              <w:bottom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Sedang</w:t>
            </w:r>
          </w:p>
        </w:tc>
        <w:tc>
          <w:tcPr>
            <w:tcW w:w="1134" w:type="dxa"/>
            <w:tcBorders>
              <w:top w:val="nil"/>
              <w:bottom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5</w:t>
            </w:r>
          </w:p>
        </w:tc>
        <w:tc>
          <w:tcPr>
            <w:tcW w:w="1134" w:type="dxa"/>
            <w:tcBorders>
              <w:top w:val="nil"/>
              <w:bottom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13,9 </w:t>
            </w:r>
          </w:p>
        </w:tc>
      </w:tr>
      <w:tr w:rsidR="00771E1C" w:rsidRPr="004109AB" w:rsidTr="002A7595">
        <w:trPr>
          <w:gridAfter w:val="1"/>
          <w:wAfter w:w="284" w:type="dxa"/>
        </w:trPr>
        <w:tc>
          <w:tcPr>
            <w:tcW w:w="567" w:type="dxa"/>
            <w:tcBorders>
              <w:top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4</w:t>
            </w:r>
          </w:p>
        </w:tc>
        <w:tc>
          <w:tcPr>
            <w:tcW w:w="1134" w:type="dxa"/>
            <w:tcBorders>
              <w:top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Jauh</w:t>
            </w:r>
          </w:p>
        </w:tc>
        <w:tc>
          <w:tcPr>
            <w:tcW w:w="1134" w:type="dxa"/>
            <w:tcBorders>
              <w:top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2</w:t>
            </w:r>
          </w:p>
        </w:tc>
        <w:tc>
          <w:tcPr>
            <w:tcW w:w="1134" w:type="dxa"/>
            <w:tcBorders>
              <w:top w:val="nil"/>
            </w:tcBorders>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5,6 </w:t>
            </w:r>
          </w:p>
        </w:tc>
      </w:tr>
      <w:tr w:rsidR="00771E1C" w:rsidRPr="004109AB" w:rsidTr="002A7595">
        <w:trPr>
          <w:gridAfter w:val="1"/>
          <w:wAfter w:w="284" w:type="dxa"/>
        </w:trPr>
        <w:tc>
          <w:tcPr>
            <w:tcW w:w="567" w:type="dxa"/>
            <w:vAlign w:val="center"/>
          </w:tcPr>
          <w:p w:rsidR="00B369C2" w:rsidRPr="004109AB" w:rsidRDefault="00B369C2" w:rsidP="004109AB">
            <w:pPr>
              <w:pStyle w:val="ListParagraph"/>
              <w:ind w:left="0"/>
              <w:jc w:val="center"/>
              <w:rPr>
                <w:rFonts w:ascii="Times New Roman" w:hAnsi="Times New Roman"/>
                <w:sz w:val="20"/>
                <w:szCs w:val="24"/>
              </w:rPr>
            </w:pPr>
          </w:p>
        </w:tc>
        <w:tc>
          <w:tcPr>
            <w:tcW w:w="1134" w:type="dxa"/>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Jumlah</w:t>
            </w:r>
          </w:p>
        </w:tc>
        <w:tc>
          <w:tcPr>
            <w:tcW w:w="1134" w:type="dxa"/>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36</w:t>
            </w:r>
          </w:p>
        </w:tc>
        <w:tc>
          <w:tcPr>
            <w:tcW w:w="1134" w:type="dxa"/>
            <w:vAlign w:val="center"/>
          </w:tcPr>
          <w:p w:rsidR="00B369C2" w:rsidRPr="004109AB" w:rsidRDefault="00B369C2" w:rsidP="004109AB">
            <w:pPr>
              <w:pStyle w:val="ListParagraph"/>
              <w:ind w:left="0"/>
              <w:jc w:val="center"/>
              <w:rPr>
                <w:rFonts w:ascii="Times New Roman" w:hAnsi="Times New Roman"/>
                <w:sz w:val="20"/>
                <w:szCs w:val="24"/>
              </w:rPr>
            </w:pPr>
            <w:r w:rsidRPr="004109AB">
              <w:rPr>
                <w:rFonts w:ascii="Times New Roman" w:hAnsi="Times New Roman"/>
                <w:sz w:val="20"/>
                <w:szCs w:val="24"/>
              </w:rPr>
              <w:t xml:space="preserve">100 </w:t>
            </w:r>
          </w:p>
        </w:tc>
      </w:tr>
    </w:tbl>
    <w:p w:rsidR="00771E1C" w:rsidRPr="002A7595" w:rsidRDefault="00771E1C" w:rsidP="00771E1C">
      <w:pPr>
        <w:pStyle w:val="ListParagraph"/>
        <w:spacing w:after="0" w:line="240" w:lineRule="auto"/>
        <w:ind w:left="0" w:firstLine="567"/>
        <w:jc w:val="both"/>
        <w:rPr>
          <w:rFonts w:ascii="Times New Roman" w:hAnsi="Times New Roman"/>
          <w:sz w:val="24"/>
          <w:szCs w:val="24"/>
        </w:rPr>
      </w:pPr>
    </w:p>
    <w:p w:rsidR="00771E1C" w:rsidRPr="002A7595" w:rsidRDefault="00771E1C" w:rsidP="005138A5">
      <w:pPr>
        <w:pStyle w:val="ListParagraph"/>
        <w:spacing w:after="0" w:line="240" w:lineRule="auto"/>
        <w:ind w:left="0" w:firstLine="567"/>
        <w:jc w:val="both"/>
        <w:rPr>
          <w:rFonts w:ascii="Times New Roman" w:hAnsi="Times New Roman"/>
          <w:sz w:val="24"/>
          <w:szCs w:val="24"/>
        </w:rPr>
      </w:pPr>
      <w:r w:rsidRPr="002A7595">
        <w:rPr>
          <w:rFonts w:ascii="Times New Roman" w:hAnsi="Times New Roman"/>
          <w:sz w:val="24"/>
          <w:szCs w:val="24"/>
        </w:rPr>
        <w:t xml:space="preserve">Tabel 4 diatas dapat diketahui bahwa sebagian besar responden jarak rumah dengan posyandu sangat dekat sebanyak 17 orang (47,2%) dan sebagian kecil responden jarak rumah dengan posyandu jauh sebanyak 2 orang (5,6%). </w:t>
      </w:r>
    </w:p>
    <w:p w:rsidR="00771E1C" w:rsidRPr="002A7595" w:rsidRDefault="00771E1C" w:rsidP="005138A5">
      <w:pPr>
        <w:spacing w:after="0" w:line="240" w:lineRule="auto"/>
        <w:jc w:val="both"/>
        <w:rPr>
          <w:rFonts w:ascii="Times New Roman" w:hAnsi="Times New Roman"/>
          <w:sz w:val="24"/>
          <w:szCs w:val="24"/>
        </w:rPr>
      </w:pPr>
    </w:p>
    <w:p w:rsidR="005138A5" w:rsidRPr="002A7595" w:rsidRDefault="005138A5" w:rsidP="005138A5">
      <w:pPr>
        <w:spacing w:after="0" w:line="240" w:lineRule="auto"/>
        <w:jc w:val="both"/>
        <w:rPr>
          <w:rFonts w:ascii="Times New Roman" w:hAnsi="Times New Roman"/>
          <w:b/>
          <w:sz w:val="24"/>
          <w:szCs w:val="24"/>
        </w:rPr>
      </w:pPr>
      <w:r w:rsidRPr="002A7595">
        <w:rPr>
          <w:rFonts w:ascii="Times New Roman" w:hAnsi="Times New Roman"/>
          <w:b/>
          <w:sz w:val="24"/>
          <w:szCs w:val="24"/>
        </w:rPr>
        <w:t>Data Khusus</w:t>
      </w:r>
    </w:p>
    <w:p w:rsidR="005138A5" w:rsidRPr="002A7595" w:rsidRDefault="005138A5" w:rsidP="007C257D">
      <w:pPr>
        <w:pStyle w:val="ListParagraph"/>
        <w:numPr>
          <w:ilvl w:val="0"/>
          <w:numId w:val="3"/>
        </w:numPr>
        <w:spacing w:after="0" w:line="240" w:lineRule="auto"/>
        <w:ind w:left="284" w:hanging="284"/>
        <w:jc w:val="both"/>
        <w:rPr>
          <w:rFonts w:ascii="Times New Roman" w:hAnsi="Times New Roman"/>
          <w:sz w:val="24"/>
          <w:szCs w:val="24"/>
        </w:rPr>
      </w:pPr>
      <w:r w:rsidRPr="002A7595">
        <w:rPr>
          <w:rFonts w:ascii="Times New Roman" w:hAnsi="Times New Roman"/>
          <w:sz w:val="24"/>
          <w:szCs w:val="24"/>
        </w:rPr>
        <w:t>Pelayanan</w:t>
      </w:r>
      <w:r w:rsidR="007C257D" w:rsidRPr="002A7595">
        <w:rPr>
          <w:rFonts w:ascii="Times New Roman" w:hAnsi="Times New Roman"/>
          <w:sz w:val="24"/>
          <w:szCs w:val="24"/>
        </w:rPr>
        <w:t xml:space="preserve"> posyandu di Posyandu VI Flamboyan Lingkungan Kiring Kelurahan Gedongombo Kecamatan Semanding Tahun </w:t>
      </w:r>
      <w:r w:rsidR="002A7595">
        <w:rPr>
          <w:rFonts w:ascii="Times New Roman" w:hAnsi="Times New Roman"/>
          <w:sz w:val="24"/>
          <w:szCs w:val="24"/>
        </w:rPr>
        <w:t>2019</w:t>
      </w:r>
      <w:r w:rsidRPr="002A7595">
        <w:rPr>
          <w:rFonts w:ascii="Times New Roman" w:hAnsi="Times New Roman"/>
          <w:sz w:val="24"/>
          <w:szCs w:val="24"/>
        </w:rPr>
        <w:t xml:space="preserve"> </w:t>
      </w:r>
    </w:p>
    <w:p w:rsidR="007C257D" w:rsidRPr="002A7595" w:rsidRDefault="007C257D" w:rsidP="007C257D">
      <w:pPr>
        <w:spacing w:after="0" w:line="240" w:lineRule="auto"/>
        <w:ind w:left="851" w:hanging="851"/>
        <w:jc w:val="both"/>
        <w:rPr>
          <w:rFonts w:ascii="Times New Roman" w:hAnsi="Times New Roman"/>
          <w:b/>
          <w:color w:val="000000"/>
          <w:sz w:val="24"/>
          <w:szCs w:val="24"/>
        </w:rPr>
      </w:pPr>
      <w:r w:rsidRPr="002A7595">
        <w:rPr>
          <w:rFonts w:ascii="Times New Roman" w:hAnsi="Times New Roman"/>
          <w:b/>
          <w:color w:val="000000"/>
          <w:sz w:val="24"/>
          <w:szCs w:val="24"/>
        </w:rPr>
        <w:t>Tabel 5</w:t>
      </w:r>
      <w:r w:rsidRPr="002A7595">
        <w:rPr>
          <w:rFonts w:ascii="Times New Roman" w:hAnsi="Times New Roman"/>
          <w:b/>
          <w:color w:val="000000"/>
          <w:sz w:val="24"/>
          <w:szCs w:val="24"/>
        </w:rPr>
        <w:tab/>
        <w:t xml:space="preserve">Distribusi </w:t>
      </w:r>
      <w:r w:rsidR="004109AB">
        <w:rPr>
          <w:rFonts w:ascii="Times New Roman" w:hAnsi="Times New Roman"/>
          <w:b/>
          <w:color w:val="000000"/>
          <w:sz w:val="24"/>
          <w:szCs w:val="24"/>
        </w:rPr>
        <w:t xml:space="preserve">Kualitas </w:t>
      </w:r>
      <w:r w:rsidRPr="002A7595">
        <w:rPr>
          <w:rFonts w:ascii="Times New Roman" w:hAnsi="Times New Roman"/>
          <w:b/>
          <w:color w:val="000000"/>
          <w:sz w:val="24"/>
          <w:szCs w:val="24"/>
        </w:rPr>
        <w:t xml:space="preserve">Pelayanan Posyandu Di Posyandu VI Flamboyan Lingkungan Kiring Kelurahan Gedongombo Kecamatan Semanding Tahun </w:t>
      </w:r>
      <w:r w:rsidR="002A7595">
        <w:rPr>
          <w:rFonts w:ascii="Times New Roman" w:hAnsi="Times New Roman"/>
          <w:b/>
          <w:color w:val="000000"/>
          <w:sz w:val="24"/>
          <w:szCs w:val="24"/>
        </w:rPr>
        <w:t>2019</w:t>
      </w:r>
    </w:p>
    <w:p w:rsidR="007C257D" w:rsidRPr="002A7595" w:rsidRDefault="007C257D" w:rsidP="007C257D">
      <w:pPr>
        <w:spacing w:after="0" w:line="240" w:lineRule="auto"/>
        <w:ind w:left="851" w:hanging="851"/>
        <w:jc w:val="both"/>
        <w:rPr>
          <w:rFonts w:ascii="Times New Roman" w:hAnsi="Times New Roman"/>
          <w:b/>
          <w:color w:val="000000"/>
          <w:sz w:val="24"/>
          <w:szCs w:val="24"/>
        </w:rPr>
      </w:pPr>
    </w:p>
    <w:tbl>
      <w:tblPr>
        <w:tblStyle w:val="TableGrid"/>
        <w:tblW w:w="4395"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1276"/>
        <w:gridCol w:w="1135"/>
        <w:gridCol w:w="1275"/>
      </w:tblGrid>
      <w:tr w:rsidR="002A7595" w:rsidRPr="004109AB" w:rsidTr="002A7595">
        <w:tc>
          <w:tcPr>
            <w:tcW w:w="709" w:type="dxa"/>
            <w:tcBorders>
              <w:bottom w:val="single" w:sz="4" w:space="0" w:color="auto"/>
            </w:tcBorders>
            <w:vAlign w:val="center"/>
          </w:tcPr>
          <w:p w:rsidR="002A7595" w:rsidRPr="004109AB" w:rsidRDefault="002A7595" w:rsidP="004109AB">
            <w:pPr>
              <w:jc w:val="center"/>
              <w:rPr>
                <w:rFonts w:ascii="Times New Roman" w:hAnsi="Times New Roman"/>
                <w:b/>
                <w:color w:val="000000"/>
                <w:sz w:val="20"/>
              </w:rPr>
            </w:pPr>
            <w:r w:rsidRPr="004109AB">
              <w:rPr>
                <w:rFonts w:ascii="Times New Roman" w:hAnsi="Times New Roman"/>
                <w:b/>
                <w:color w:val="000000"/>
                <w:sz w:val="20"/>
              </w:rPr>
              <w:lastRenderedPageBreak/>
              <w:t>No</w:t>
            </w:r>
          </w:p>
        </w:tc>
        <w:tc>
          <w:tcPr>
            <w:tcW w:w="1276" w:type="dxa"/>
            <w:tcBorders>
              <w:bottom w:val="single" w:sz="4" w:space="0" w:color="auto"/>
            </w:tcBorders>
            <w:vAlign w:val="center"/>
          </w:tcPr>
          <w:p w:rsidR="002A7595" w:rsidRPr="004109AB" w:rsidRDefault="002A7595" w:rsidP="004109AB">
            <w:pPr>
              <w:jc w:val="center"/>
              <w:rPr>
                <w:rFonts w:ascii="Times New Roman" w:hAnsi="Times New Roman"/>
                <w:b/>
                <w:color w:val="000000"/>
                <w:sz w:val="20"/>
              </w:rPr>
            </w:pPr>
            <w:r w:rsidRPr="004109AB">
              <w:rPr>
                <w:rFonts w:ascii="Times New Roman" w:hAnsi="Times New Roman"/>
                <w:b/>
                <w:color w:val="000000"/>
                <w:sz w:val="20"/>
              </w:rPr>
              <w:t>Pelayanan Posyandu</w:t>
            </w:r>
          </w:p>
        </w:tc>
        <w:tc>
          <w:tcPr>
            <w:tcW w:w="1135" w:type="dxa"/>
            <w:tcBorders>
              <w:bottom w:val="single" w:sz="4" w:space="0" w:color="auto"/>
            </w:tcBorders>
            <w:vAlign w:val="center"/>
          </w:tcPr>
          <w:p w:rsidR="002A7595" w:rsidRPr="004109AB" w:rsidRDefault="002A7595" w:rsidP="004109AB">
            <w:pPr>
              <w:pStyle w:val="ListParagraph"/>
              <w:ind w:left="0"/>
              <w:jc w:val="center"/>
              <w:rPr>
                <w:rFonts w:ascii="Times New Roman" w:hAnsi="Times New Roman"/>
                <w:b/>
                <w:i/>
                <w:sz w:val="20"/>
              </w:rPr>
            </w:pPr>
            <w:r w:rsidRPr="004109AB">
              <w:rPr>
                <w:rFonts w:ascii="Times New Roman" w:hAnsi="Times New Roman"/>
                <w:b/>
                <w:i/>
                <w:sz w:val="20"/>
              </w:rPr>
              <w:t>f</w:t>
            </w:r>
          </w:p>
        </w:tc>
        <w:tc>
          <w:tcPr>
            <w:tcW w:w="1275" w:type="dxa"/>
            <w:tcBorders>
              <w:bottom w:val="single" w:sz="4" w:space="0" w:color="auto"/>
            </w:tcBorders>
            <w:vAlign w:val="center"/>
          </w:tcPr>
          <w:p w:rsidR="002A7595" w:rsidRPr="004109AB" w:rsidRDefault="002A7595" w:rsidP="004109AB">
            <w:pPr>
              <w:pStyle w:val="ListParagraph"/>
              <w:ind w:left="0"/>
              <w:jc w:val="center"/>
              <w:rPr>
                <w:rFonts w:ascii="Times New Roman" w:hAnsi="Times New Roman"/>
                <w:b/>
                <w:sz w:val="20"/>
              </w:rPr>
            </w:pPr>
            <w:r w:rsidRPr="004109AB">
              <w:rPr>
                <w:rFonts w:ascii="Times New Roman" w:hAnsi="Times New Roman"/>
                <w:b/>
                <w:sz w:val="20"/>
              </w:rPr>
              <w:t>Prosentase</w:t>
            </w:r>
            <w:r w:rsidRPr="004109AB">
              <w:rPr>
                <w:rFonts w:ascii="Times New Roman" w:hAnsi="Times New Roman"/>
                <w:b/>
                <w:i/>
                <w:sz w:val="20"/>
              </w:rPr>
              <w:t xml:space="preserve"> </w:t>
            </w:r>
            <w:r w:rsidRPr="004109AB">
              <w:rPr>
                <w:rFonts w:ascii="Times New Roman" w:hAnsi="Times New Roman"/>
                <w:b/>
                <w:sz w:val="20"/>
              </w:rPr>
              <w:t>(%)</w:t>
            </w:r>
          </w:p>
        </w:tc>
      </w:tr>
      <w:tr w:rsidR="007C257D" w:rsidRPr="004109AB" w:rsidTr="002A7595">
        <w:tc>
          <w:tcPr>
            <w:tcW w:w="709" w:type="dxa"/>
            <w:tcBorders>
              <w:bottom w:val="nil"/>
            </w:tcBorders>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1</w:t>
            </w:r>
          </w:p>
        </w:tc>
        <w:tc>
          <w:tcPr>
            <w:tcW w:w="1276" w:type="dxa"/>
            <w:tcBorders>
              <w:bottom w:val="nil"/>
            </w:tcBorders>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Kurang</w:t>
            </w:r>
          </w:p>
        </w:tc>
        <w:tc>
          <w:tcPr>
            <w:tcW w:w="1135" w:type="dxa"/>
            <w:tcBorders>
              <w:bottom w:val="nil"/>
            </w:tcBorders>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5</w:t>
            </w:r>
          </w:p>
        </w:tc>
        <w:tc>
          <w:tcPr>
            <w:tcW w:w="1275" w:type="dxa"/>
            <w:tcBorders>
              <w:bottom w:val="nil"/>
            </w:tcBorders>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 xml:space="preserve">13,9 </w:t>
            </w:r>
          </w:p>
        </w:tc>
      </w:tr>
      <w:tr w:rsidR="007C257D" w:rsidRPr="004109AB" w:rsidTr="002A7595">
        <w:tc>
          <w:tcPr>
            <w:tcW w:w="709" w:type="dxa"/>
            <w:tcBorders>
              <w:top w:val="nil"/>
              <w:bottom w:val="nil"/>
            </w:tcBorders>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2</w:t>
            </w:r>
          </w:p>
        </w:tc>
        <w:tc>
          <w:tcPr>
            <w:tcW w:w="1276" w:type="dxa"/>
            <w:tcBorders>
              <w:top w:val="nil"/>
              <w:bottom w:val="nil"/>
            </w:tcBorders>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Cukup</w:t>
            </w:r>
          </w:p>
        </w:tc>
        <w:tc>
          <w:tcPr>
            <w:tcW w:w="1135" w:type="dxa"/>
            <w:tcBorders>
              <w:top w:val="nil"/>
              <w:bottom w:val="nil"/>
            </w:tcBorders>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24</w:t>
            </w:r>
          </w:p>
        </w:tc>
        <w:tc>
          <w:tcPr>
            <w:tcW w:w="1275" w:type="dxa"/>
            <w:tcBorders>
              <w:top w:val="nil"/>
              <w:bottom w:val="nil"/>
            </w:tcBorders>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 xml:space="preserve">66,7 </w:t>
            </w:r>
          </w:p>
        </w:tc>
      </w:tr>
      <w:tr w:rsidR="007C257D" w:rsidRPr="004109AB" w:rsidTr="002A7595">
        <w:tc>
          <w:tcPr>
            <w:tcW w:w="709" w:type="dxa"/>
            <w:tcBorders>
              <w:top w:val="nil"/>
            </w:tcBorders>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3</w:t>
            </w:r>
          </w:p>
        </w:tc>
        <w:tc>
          <w:tcPr>
            <w:tcW w:w="1276" w:type="dxa"/>
            <w:tcBorders>
              <w:top w:val="nil"/>
            </w:tcBorders>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Baik</w:t>
            </w:r>
          </w:p>
        </w:tc>
        <w:tc>
          <w:tcPr>
            <w:tcW w:w="1135" w:type="dxa"/>
            <w:tcBorders>
              <w:top w:val="nil"/>
            </w:tcBorders>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7</w:t>
            </w:r>
          </w:p>
        </w:tc>
        <w:tc>
          <w:tcPr>
            <w:tcW w:w="1275" w:type="dxa"/>
            <w:tcBorders>
              <w:top w:val="nil"/>
            </w:tcBorders>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 xml:space="preserve">19,4 </w:t>
            </w:r>
          </w:p>
        </w:tc>
      </w:tr>
      <w:tr w:rsidR="007C257D" w:rsidRPr="004109AB" w:rsidTr="002A7595">
        <w:tc>
          <w:tcPr>
            <w:tcW w:w="709" w:type="dxa"/>
          </w:tcPr>
          <w:p w:rsidR="007C257D" w:rsidRPr="004109AB" w:rsidRDefault="007C257D" w:rsidP="004109AB">
            <w:pPr>
              <w:pStyle w:val="ListParagraph"/>
              <w:ind w:left="284" w:firstLine="34"/>
              <w:rPr>
                <w:rFonts w:ascii="Times New Roman" w:hAnsi="Times New Roman"/>
                <w:color w:val="000000"/>
                <w:sz w:val="20"/>
              </w:rPr>
            </w:pPr>
          </w:p>
        </w:tc>
        <w:tc>
          <w:tcPr>
            <w:tcW w:w="1276" w:type="dxa"/>
            <w:vAlign w:val="center"/>
          </w:tcPr>
          <w:p w:rsidR="007C257D" w:rsidRPr="004109AB" w:rsidRDefault="007C257D" w:rsidP="004109AB">
            <w:pPr>
              <w:rPr>
                <w:rFonts w:ascii="Times New Roman" w:hAnsi="Times New Roman"/>
                <w:color w:val="000000"/>
                <w:sz w:val="20"/>
              </w:rPr>
            </w:pPr>
            <w:r w:rsidRPr="004109AB">
              <w:rPr>
                <w:rFonts w:ascii="Times New Roman" w:hAnsi="Times New Roman"/>
                <w:color w:val="000000"/>
                <w:sz w:val="20"/>
              </w:rPr>
              <w:t>Jumlah</w:t>
            </w:r>
          </w:p>
        </w:tc>
        <w:tc>
          <w:tcPr>
            <w:tcW w:w="1135" w:type="dxa"/>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36</w:t>
            </w:r>
          </w:p>
        </w:tc>
        <w:tc>
          <w:tcPr>
            <w:tcW w:w="1275" w:type="dxa"/>
            <w:vAlign w:val="center"/>
          </w:tcPr>
          <w:p w:rsidR="007C257D" w:rsidRPr="004109AB" w:rsidRDefault="007C257D" w:rsidP="004109AB">
            <w:pPr>
              <w:jc w:val="center"/>
              <w:rPr>
                <w:rFonts w:ascii="Times New Roman" w:hAnsi="Times New Roman"/>
                <w:color w:val="000000"/>
                <w:sz w:val="20"/>
              </w:rPr>
            </w:pPr>
            <w:r w:rsidRPr="004109AB">
              <w:rPr>
                <w:rFonts w:ascii="Times New Roman" w:hAnsi="Times New Roman"/>
                <w:color w:val="000000"/>
                <w:sz w:val="20"/>
              </w:rPr>
              <w:t xml:space="preserve">100 </w:t>
            </w:r>
          </w:p>
        </w:tc>
      </w:tr>
    </w:tbl>
    <w:p w:rsidR="00473BF5" w:rsidRPr="002A7595" w:rsidRDefault="00473BF5" w:rsidP="00EF2E8B">
      <w:pPr>
        <w:spacing w:after="0"/>
        <w:jc w:val="both"/>
        <w:rPr>
          <w:rFonts w:ascii="Times New Roman" w:hAnsi="Times New Roman"/>
          <w:color w:val="000000"/>
          <w:sz w:val="24"/>
          <w:szCs w:val="24"/>
        </w:rPr>
      </w:pPr>
    </w:p>
    <w:p w:rsidR="007F7B56" w:rsidRPr="002A7595" w:rsidRDefault="00473BF5" w:rsidP="007F7B56">
      <w:pPr>
        <w:spacing w:after="0"/>
        <w:ind w:firstLine="567"/>
        <w:jc w:val="both"/>
        <w:rPr>
          <w:rFonts w:ascii="Times New Roman" w:hAnsi="Times New Roman"/>
          <w:color w:val="000000"/>
          <w:sz w:val="24"/>
          <w:szCs w:val="24"/>
        </w:rPr>
      </w:pPr>
      <w:r w:rsidRPr="002A7595">
        <w:rPr>
          <w:rFonts w:ascii="Times New Roman" w:hAnsi="Times New Roman"/>
          <w:color w:val="000000"/>
          <w:sz w:val="24"/>
          <w:szCs w:val="24"/>
        </w:rPr>
        <w:t>Tabel 5 diatas menunjukkan bahwa sebagian besar responden sebanyak 24 orang (66,7%) berpendapat bahwa pelayanan posyandu yang diberikan cukup, setengah responden sebanyak 7 orang (19,4%) berpendapat bahwa pelayanan posyandu yang diberikan baik, sebagian kecil responden sebanyak 5 orang (13,9%) berpendapat bahwa pelayanan yang diberikan kurang.</w:t>
      </w:r>
    </w:p>
    <w:p w:rsidR="007F7B56" w:rsidRPr="002A7595" w:rsidRDefault="007F7B56" w:rsidP="007F7B56">
      <w:pPr>
        <w:spacing w:after="0"/>
        <w:jc w:val="both"/>
        <w:rPr>
          <w:rFonts w:ascii="Times New Roman" w:hAnsi="Times New Roman"/>
          <w:color w:val="000000"/>
          <w:sz w:val="24"/>
          <w:szCs w:val="24"/>
        </w:rPr>
      </w:pPr>
    </w:p>
    <w:p w:rsidR="007F7B56" w:rsidRPr="002A7595" w:rsidRDefault="004109AB" w:rsidP="007F7B56">
      <w:pPr>
        <w:pStyle w:val="ListParagraph"/>
        <w:numPr>
          <w:ilvl w:val="0"/>
          <w:numId w:val="3"/>
        </w:numPr>
        <w:spacing w:after="0"/>
        <w:ind w:left="284" w:hanging="284"/>
        <w:jc w:val="both"/>
        <w:rPr>
          <w:rFonts w:ascii="Times New Roman" w:hAnsi="Times New Roman"/>
          <w:color w:val="000000"/>
          <w:sz w:val="24"/>
          <w:szCs w:val="24"/>
        </w:rPr>
      </w:pPr>
      <w:r>
        <w:rPr>
          <w:rFonts w:ascii="Times New Roman" w:hAnsi="Times New Roman"/>
          <w:color w:val="000000"/>
          <w:sz w:val="24"/>
          <w:szCs w:val="24"/>
        </w:rPr>
        <w:t xml:space="preserve">Frekuensi </w:t>
      </w:r>
      <w:r w:rsidR="007F7B56" w:rsidRPr="002A7595">
        <w:rPr>
          <w:rFonts w:ascii="Times New Roman" w:hAnsi="Times New Roman"/>
          <w:color w:val="000000"/>
          <w:sz w:val="24"/>
          <w:szCs w:val="24"/>
        </w:rPr>
        <w:t xml:space="preserve">Kunjungan ibu balita di posyandu VI Flamboyan Lingkungan Kiring Kelurahan Gedongombo Kecamatan Semanding </w:t>
      </w:r>
    </w:p>
    <w:p w:rsidR="007F7B56" w:rsidRPr="002A7595" w:rsidRDefault="007F7B56" w:rsidP="007F7B56">
      <w:pPr>
        <w:spacing w:after="0" w:line="240" w:lineRule="auto"/>
        <w:ind w:left="1134" w:hanging="850"/>
        <w:jc w:val="both"/>
        <w:rPr>
          <w:rFonts w:ascii="Times New Roman" w:hAnsi="Times New Roman"/>
          <w:b/>
          <w:color w:val="000000"/>
          <w:sz w:val="24"/>
          <w:szCs w:val="24"/>
        </w:rPr>
      </w:pPr>
      <w:r w:rsidRPr="002A7595">
        <w:rPr>
          <w:rFonts w:ascii="Times New Roman" w:hAnsi="Times New Roman"/>
          <w:b/>
          <w:color w:val="000000"/>
          <w:sz w:val="24"/>
          <w:szCs w:val="24"/>
        </w:rPr>
        <w:t>Tabel 6</w:t>
      </w:r>
      <w:r w:rsidRPr="002A7595">
        <w:rPr>
          <w:rFonts w:ascii="Times New Roman" w:hAnsi="Times New Roman"/>
          <w:b/>
          <w:color w:val="000000"/>
          <w:sz w:val="24"/>
          <w:szCs w:val="24"/>
        </w:rPr>
        <w:tab/>
        <w:t xml:space="preserve">Distribusi </w:t>
      </w:r>
      <w:r w:rsidR="004109AB">
        <w:rPr>
          <w:rFonts w:ascii="Times New Roman" w:hAnsi="Times New Roman"/>
          <w:b/>
          <w:color w:val="000000"/>
          <w:sz w:val="24"/>
          <w:szCs w:val="24"/>
        </w:rPr>
        <w:t xml:space="preserve">Frekuensi </w:t>
      </w:r>
      <w:r w:rsidRPr="002A7595">
        <w:rPr>
          <w:rFonts w:ascii="Times New Roman" w:hAnsi="Times New Roman"/>
          <w:b/>
          <w:color w:val="000000"/>
          <w:sz w:val="24"/>
          <w:szCs w:val="24"/>
        </w:rPr>
        <w:t xml:space="preserve">Kunjungan Ibu Balita Di Posyandu VI Flamboyan Lingkungan Kiring Kelurahan Gedongombo Kecamatan Semanding </w:t>
      </w:r>
    </w:p>
    <w:p w:rsidR="002A7595" w:rsidRPr="002A7595" w:rsidRDefault="007F7B56" w:rsidP="007F7B56">
      <w:pPr>
        <w:spacing w:after="0" w:line="240" w:lineRule="auto"/>
        <w:ind w:left="1134" w:hanging="850"/>
        <w:jc w:val="both"/>
        <w:rPr>
          <w:rFonts w:ascii="Times New Roman" w:hAnsi="Times New Roman"/>
          <w:b/>
          <w:color w:val="000000"/>
          <w:sz w:val="24"/>
          <w:szCs w:val="24"/>
        </w:rPr>
      </w:pPr>
      <w:r w:rsidRPr="002A7595">
        <w:rPr>
          <w:rFonts w:ascii="Times New Roman" w:hAnsi="Times New Roman"/>
          <w:b/>
          <w:color w:val="000000"/>
          <w:sz w:val="24"/>
          <w:szCs w:val="24"/>
        </w:rPr>
        <w:t xml:space="preserve"> </w:t>
      </w:r>
    </w:p>
    <w:tbl>
      <w:tblPr>
        <w:tblStyle w:val="TableGrid"/>
        <w:tblW w:w="4466"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1390"/>
        <w:gridCol w:w="1243"/>
        <w:gridCol w:w="1323"/>
      </w:tblGrid>
      <w:tr w:rsidR="002A7595" w:rsidRPr="004109AB" w:rsidTr="004109AB">
        <w:tc>
          <w:tcPr>
            <w:tcW w:w="510" w:type="dxa"/>
            <w:tcBorders>
              <w:bottom w:val="single" w:sz="4" w:space="0" w:color="auto"/>
            </w:tcBorders>
            <w:vAlign w:val="center"/>
          </w:tcPr>
          <w:p w:rsidR="002A7595" w:rsidRPr="004109AB" w:rsidRDefault="002A7595" w:rsidP="004109AB">
            <w:pPr>
              <w:pStyle w:val="ListParagraph"/>
              <w:ind w:left="0"/>
              <w:jc w:val="center"/>
              <w:rPr>
                <w:rFonts w:ascii="Times New Roman" w:hAnsi="Times New Roman"/>
                <w:b/>
                <w:color w:val="000000"/>
                <w:sz w:val="20"/>
                <w:szCs w:val="24"/>
              </w:rPr>
            </w:pPr>
            <w:r w:rsidRPr="004109AB">
              <w:rPr>
                <w:rFonts w:ascii="Times New Roman" w:hAnsi="Times New Roman"/>
                <w:b/>
                <w:color w:val="000000"/>
                <w:sz w:val="20"/>
                <w:szCs w:val="24"/>
              </w:rPr>
              <w:t>No</w:t>
            </w:r>
          </w:p>
        </w:tc>
        <w:tc>
          <w:tcPr>
            <w:tcW w:w="1390" w:type="dxa"/>
            <w:tcBorders>
              <w:bottom w:val="single" w:sz="4" w:space="0" w:color="auto"/>
            </w:tcBorders>
            <w:vAlign w:val="center"/>
          </w:tcPr>
          <w:p w:rsidR="002A7595" w:rsidRPr="004109AB" w:rsidRDefault="004109AB" w:rsidP="004109AB">
            <w:pPr>
              <w:pStyle w:val="ListParagraph"/>
              <w:ind w:left="0"/>
              <w:jc w:val="center"/>
              <w:rPr>
                <w:rFonts w:ascii="Times New Roman" w:hAnsi="Times New Roman"/>
                <w:b/>
                <w:color w:val="000000"/>
                <w:sz w:val="20"/>
                <w:szCs w:val="24"/>
              </w:rPr>
            </w:pPr>
            <w:r>
              <w:rPr>
                <w:rFonts w:ascii="Times New Roman" w:hAnsi="Times New Roman"/>
                <w:b/>
                <w:color w:val="000000"/>
                <w:sz w:val="20"/>
                <w:szCs w:val="24"/>
              </w:rPr>
              <w:t xml:space="preserve">Frekuensi </w:t>
            </w:r>
            <w:r w:rsidR="002A7595" w:rsidRPr="004109AB">
              <w:rPr>
                <w:rFonts w:ascii="Times New Roman" w:hAnsi="Times New Roman"/>
                <w:b/>
                <w:color w:val="000000"/>
                <w:sz w:val="20"/>
                <w:szCs w:val="24"/>
              </w:rPr>
              <w:t>Kunjungan Ibu Balita</w:t>
            </w:r>
          </w:p>
        </w:tc>
        <w:tc>
          <w:tcPr>
            <w:tcW w:w="1243" w:type="dxa"/>
            <w:tcBorders>
              <w:bottom w:val="single" w:sz="4" w:space="0" w:color="auto"/>
            </w:tcBorders>
            <w:vAlign w:val="center"/>
          </w:tcPr>
          <w:p w:rsidR="002A7595" w:rsidRPr="004109AB" w:rsidRDefault="002A7595" w:rsidP="004109AB">
            <w:pPr>
              <w:pStyle w:val="ListParagraph"/>
              <w:ind w:left="0"/>
              <w:jc w:val="center"/>
              <w:rPr>
                <w:rFonts w:ascii="Times New Roman" w:hAnsi="Times New Roman"/>
                <w:b/>
                <w:i/>
                <w:sz w:val="20"/>
                <w:szCs w:val="24"/>
              </w:rPr>
            </w:pPr>
            <w:r w:rsidRPr="004109AB">
              <w:rPr>
                <w:rFonts w:ascii="Times New Roman" w:hAnsi="Times New Roman"/>
                <w:b/>
                <w:i/>
                <w:sz w:val="20"/>
                <w:szCs w:val="24"/>
              </w:rPr>
              <w:t>f</w:t>
            </w:r>
          </w:p>
        </w:tc>
        <w:tc>
          <w:tcPr>
            <w:tcW w:w="1323" w:type="dxa"/>
            <w:tcBorders>
              <w:bottom w:val="single" w:sz="4" w:space="0" w:color="auto"/>
            </w:tcBorders>
            <w:vAlign w:val="center"/>
          </w:tcPr>
          <w:p w:rsidR="002A7595" w:rsidRPr="004109AB" w:rsidRDefault="002A7595" w:rsidP="004109AB">
            <w:pPr>
              <w:pStyle w:val="ListParagraph"/>
              <w:ind w:left="0"/>
              <w:jc w:val="center"/>
              <w:rPr>
                <w:rFonts w:ascii="Times New Roman" w:hAnsi="Times New Roman"/>
                <w:b/>
                <w:sz w:val="20"/>
                <w:szCs w:val="24"/>
              </w:rPr>
            </w:pPr>
            <w:r w:rsidRPr="004109AB">
              <w:rPr>
                <w:rFonts w:ascii="Times New Roman" w:hAnsi="Times New Roman"/>
                <w:b/>
                <w:sz w:val="20"/>
                <w:szCs w:val="24"/>
              </w:rPr>
              <w:t>Prosentase</w:t>
            </w:r>
            <w:r w:rsidRPr="004109AB">
              <w:rPr>
                <w:rFonts w:ascii="Times New Roman" w:hAnsi="Times New Roman"/>
                <w:b/>
                <w:i/>
                <w:sz w:val="20"/>
                <w:szCs w:val="24"/>
              </w:rPr>
              <w:t xml:space="preserve"> </w:t>
            </w:r>
            <w:r w:rsidRPr="004109AB">
              <w:rPr>
                <w:rFonts w:ascii="Times New Roman" w:hAnsi="Times New Roman"/>
                <w:b/>
                <w:sz w:val="20"/>
                <w:szCs w:val="24"/>
              </w:rPr>
              <w:t>(%)</w:t>
            </w:r>
          </w:p>
        </w:tc>
      </w:tr>
      <w:tr w:rsidR="007F7B56" w:rsidRPr="004109AB" w:rsidTr="004109AB">
        <w:tc>
          <w:tcPr>
            <w:tcW w:w="510" w:type="dxa"/>
            <w:tcBorders>
              <w:bottom w:val="nil"/>
            </w:tcBorders>
            <w:vAlign w:val="center"/>
          </w:tcPr>
          <w:p w:rsidR="007F7B56" w:rsidRPr="004109AB" w:rsidRDefault="007F7B56" w:rsidP="004109AB">
            <w:pPr>
              <w:pStyle w:val="ListParagraph"/>
              <w:ind w:left="0"/>
              <w:jc w:val="center"/>
              <w:rPr>
                <w:rFonts w:ascii="Times New Roman" w:hAnsi="Times New Roman"/>
                <w:color w:val="000000"/>
                <w:sz w:val="20"/>
                <w:szCs w:val="24"/>
              </w:rPr>
            </w:pPr>
            <w:r w:rsidRPr="004109AB">
              <w:rPr>
                <w:rFonts w:ascii="Times New Roman" w:hAnsi="Times New Roman"/>
                <w:color w:val="000000"/>
                <w:sz w:val="20"/>
                <w:szCs w:val="24"/>
              </w:rPr>
              <w:t>1</w:t>
            </w:r>
          </w:p>
        </w:tc>
        <w:tc>
          <w:tcPr>
            <w:tcW w:w="1390" w:type="dxa"/>
            <w:tcBorders>
              <w:bottom w:val="nil"/>
            </w:tcBorders>
            <w:vAlign w:val="center"/>
          </w:tcPr>
          <w:p w:rsidR="007F7B56" w:rsidRPr="004109AB" w:rsidRDefault="007F7B56" w:rsidP="004109AB">
            <w:pPr>
              <w:pStyle w:val="ListParagraph"/>
              <w:ind w:left="0"/>
              <w:jc w:val="center"/>
              <w:rPr>
                <w:rFonts w:ascii="Times New Roman" w:hAnsi="Times New Roman"/>
                <w:color w:val="000000"/>
                <w:sz w:val="20"/>
                <w:szCs w:val="24"/>
              </w:rPr>
            </w:pPr>
            <w:r w:rsidRPr="004109AB">
              <w:rPr>
                <w:rFonts w:ascii="Times New Roman" w:hAnsi="Times New Roman"/>
                <w:color w:val="000000"/>
                <w:sz w:val="20"/>
                <w:szCs w:val="24"/>
              </w:rPr>
              <w:t>Tidak Rutin</w:t>
            </w:r>
          </w:p>
        </w:tc>
        <w:tc>
          <w:tcPr>
            <w:tcW w:w="1243" w:type="dxa"/>
            <w:tcBorders>
              <w:bottom w:val="nil"/>
            </w:tcBorders>
            <w:vAlign w:val="center"/>
          </w:tcPr>
          <w:p w:rsidR="007F7B56" w:rsidRPr="004109AB" w:rsidRDefault="007F7B56" w:rsidP="004109AB">
            <w:pPr>
              <w:pStyle w:val="ListParagraph"/>
              <w:ind w:left="0"/>
              <w:jc w:val="center"/>
              <w:rPr>
                <w:rFonts w:ascii="Times New Roman" w:hAnsi="Times New Roman"/>
                <w:color w:val="000000"/>
                <w:sz w:val="20"/>
                <w:szCs w:val="24"/>
              </w:rPr>
            </w:pPr>
            <w:r w:rsidRPr="004109AB">
              <w:rPr>
                <w:rFonts w:ascii="Times New Roman" w:hAnsi="Times New Roman"/>
                <w:color w:val="000000"/>
                <w:sz w:val="20"/>
                <w:szCs w:val="24"/>
              </w:rPr>
              <w:t>29</w:t>
            </w:r>
          </w:p>
        </w:tc>
        <w:tc>
          <w:tcPr>
            <w:tcW w:w="1323" w:type="dxa"/>
            <w:tcBorders>
              <w:bottom w:val="nil"/>
            </w:tcBorders>
            <w:vAlign w:val="center"/>
          </w:tcPr>
          <w:p w:rsidR="007F7B56" w:rsidRPr="004109AB" w:rsidRDefault="007F7B56" w:rsidP="004109AB">
            <w:pPr>
              <w:pStyle w:val="ListParagraph"/>
              <w:ind w:left="0"/>
              <w:jc w:val="center"/>
              <w:rPr>
                <w:rFonts w:ascii="Times New Roman" w:hAnsi="Times New Roman"/>
                <w:color w:val="000000"/>
                <w:sz w:val="20"/>
                <w:szCs w:val="24"/>
              </w:rPr>
            </w:pPr>
            <w:r w:rsidRPr="004109AB">
              <w:rPr>
                <w:rFonts w:ascii="Times New Roman" w:hAnsi="Times New Roman"/>
                <w:color w:val="000000"/>
                <w:sz w:val="20"/>
                <w:szCs w:val="24"/>
              </w:rPr>
              <w:t xml:space="preserve">80,6 </w:t>
            </w:r>
          </w:p>
        </w:tc>
      </w:tr>
      <w:tr w:rsidR="007F7B56" w:rsidRPr="004109AB" w:rsidTr="004109AB">
        <w:tc>
          <w:tcPr>
            <w:tcW w:w="510" w:type="dxa"/>
            <w:tcBorders>
              <w:top w:val="nil"/>
            </w:tcBorders>
            <w:vAlign w:val="center"/>
          </w:tcPr>
          <w:p w:rsidR="007F7B56" w:rsidRPr="004109AB" w:rsidRDefault="007F7B56" w:rsidP="004109AB">
            <w:pPr>
              <w:pStyle w:val="ListParagraph"/>
              <w:ind w:left="0"/>
              <w:jc w:val="center"/>
              <w:rPr>
                <w:rFonts w:ascii="Times New Roman" w:hAnsi="Times New Roman"/>
                <w:color w:val="000000"/>
                <w:sz w:val="20"/>
                <w:szCs w:val="24"/>
              </w:rPr>
            </w:pPr>
            <w:r w:rsidRPr="004109AB">
              <w:rPr>
                <w:rFonts w:ascii="Times New Roman" w:hAnsi="Times New Roman"/>
                <w:color w:val="000000"/>
                <w:sz w:val="20"/>
                <w:szCs w:val="24"/>
              </w:rPr>
              <w:t>2</w:t>
            </w:r>
          </w:p>
        </w:tc>
        <w:tc>
          <w:tcPr>
            <w:tcW w:w="1390" w:type="dxa"/>
            <w:tcBorders>
              <w:top w:val="nil"/>
            </w:tcBorders>
            <w:vAlign w:val="center"/>
          </w:tcPr>
          <w:p w:rsidR="007F7B56" w:rsidRPr="004109AB" w:rsidRDefault="007F7B56" w:rsidP="004109AB">
            <w:pPr>
              <w:pStyle w:val="ListParagraph"/>
              <w:ind w:left="0"/>
              <w:jc w:val="center"/>
              <w:rPr>
                <w:rFonts w:ascii="Times New Roman" w:hAnsi="Times New Roman"/>
                <w:color w:val="000000"/>
                <w:sz w:val="20"/>
                <w:szCs w:val="24"/>
              </w:rPr>
            </w:pPr>
            <w:r w:rsidRPr="004109AB">
              <w:rPr>
                <w:rFonts w:ascii="Times New Roman" w:hAnsi="Times New Roman"/>
                <w:color w:val="000000"/>
                <w:sz w:val="20"/>
                <w:szCs w:val="24"/>
              </w:rPr>
              <w:t>Rutin</w:t>
            </w:r>
          </w:p>
        </w:tc>
        <w:tc>
          <w:tcPr>
            <w:tcW w:w="1243" w:type="dxa"/>
            <w:tcBorders>
              <w:top w:val="nil"/>
            </w:tcBorders>
            <w:vAlign w:val="center"/>
          </w:tcPr>
          <w:p w:rsidR="007F7B56" w:rsidRPr="004109AB" w:rsidRDefault="007F7B56" w:rsidP="004109AB">
            <w:pPr>
              <w:pStyle w:val="ListParagraph"/>
              <w:ind w:left="0"/>
              <w:jc w:val="center"/>
              <w:rPr>
                <w:rFonts w:ascii="Times New Roman" w:hAnsi="Times New Roman"/>
                <w:color w:val="000000"/>
                <w:sz w:val="20"/>
                <w:szCs w:val="24"/>
              </w:rPr>
            </w:pPr>
            <w:r w:rsidRPr="004109AB">
              <w:rPr>
                <w:rFonts w:ascii="Times New Roman" w:hAnsi="Times New Roman"/>
                <w:color w:val="000000"/>
                <w:sz w:val="20"/>
                <w:szCs w:val="24"/>
              </w:rPr>
              <w:t>7</w:t>
            </w:r>
          </w:p>
        </w:tc>
        <w:tc>
          <w:tcPr>
            <w:tcW w:w="1323" w:type="dxa"/>
            <w:tcBorders>
              <w:top w:val="nil"/>
            </w:tcBorders>
            <w:vAlign w:val="center"/>
          </w:tcPr>
          <w:p w:rsidR="007F7B56" w:rsidRPr="004109AB" w:rsidRDefault="007F7B56" w:rsidP="004109AB">
            <w:pPr>
              <w:pStyle w:val="ListParagraph"/>
              <w:ind w:left="0"/>
              <w:jc w:val="center"/>
              <w:rPr>
                <w:rFonts w:ascii="Times New Roman" w:hAnsi="Times New Roman"/>
                <w:color w:val="000000"/>
                <w:sz w:val="20"/>
                <w:szCs w:val="24"/>
              </w:rPr>
            </w:pPr>
            <w:r w:rsidRPr="004109AB">
              <w:rPr>
                <w:rFonts w:ascii="Times New Roman" w:hAnsi="Times New Roman"/>
                <w:color w:val="000000"/>
                <w:sz w:val="20"/>
                <w:szCs w:val="24"/>
              </w:rPr>
              <w:t xml:space="preserve">19,4 </w:t>
            </w:r>
          </w:p>
        </w:tc>
      </w:tr>
      <w:tr w:rsidR="007F7B56" w:rsidRPr="004109AB" w:rsidTr="004109AB">
        <w:tc>
          <w:tcPr>
            <w:tcW w:w="510" w:type="dxa"/>
            <w:vAlign w:val="center"/>
          </w:tcPr>
          <w:p w:rsidR="007F7B56" w:rsidRPr="004109AB" w:rsidRDefault="007F7B56" w:rsidP="004109AB">
            <w:pPr>
              <w:pStyle w:val="ListParagraph"/>
              <w:ind w:left="0"/>
              <w:jc w:val="center"/>
              <w:rPr>
                <w:rFonts w:ascii="Times New Roman" w:hAnsi="Times New Roman"/>
                <w:color w:val="000000"/>
                <w:sz w:val="20"/>
                <w:szCs w:val="24"/>
              </w:rPr>
            </w:pPr>
          </w:p>
        </w:tc>
        <w:tc>
          <w:tcPr>
            <w:tcW w:w="1390" w:type="dxa"/>
            <w:vAlign w:val="center"/>
          </w:tcPr>
          <w:p w:rsidR="007F7B56" w:rsidRPr="004109AB" w:rsidRDefault="007F7B56" w:rsidP="004109AB">
            <w:pPr>
              <w:pStyle w:val="ListParagraph"/>
              <w:ind w:left="0"/>
              <w:jc w:val="center"/>
              <w:rPr>
                <w:rFonts w:ascii="Times New Roman" w:hAnsi="Times New Roman"/>
                <w:color w:val="000000"/>
                <w:sz w:val="20"/>
                <w:szCs w:val="24"/>
              </w:rPr>
            </w:pPr>
            <w:r w:rsidRPr="004109AB">
              <w:rPr>
                <w:rFonts w:ascii="Times New Roman" w:hAnsi="Times New Roman"/>
                <w:color w:val="000000"/>
                <w:sz w:val="20"/>
                <w:szCs w:val="24"/>
              </w:rPr>
              <w:t>Jumlah</w:t>
            </w:r>
          </w:p>
        </w:tc>
        <w:tc>
          <w:tcPr>
            <w:tcW w:w="1243" w:type="dxa"/>
            <w:vAlign w:val="center"/>
          </w:tcPr>
          <w:p w:rsidR="007F7B56" w:rsidRPr="004109AB" w:rsidRDefault="007F7B56" w:rsidP="004109AB">
            <w:pPr>
              <w:pStyle w:val="ListParagraph"/>
              <w:ind w:left="0"/>
              <w:jc w:val="center"/>
              <w:rPr>
                <w:rFonts w:ascii="Times New Roman" w:hAnsi="Times New Roman"/>
                <w:color w:val="000000"/>
                <w:sz w:val="20"/>
                <w:szCs w:val="24"/>
              </w:rPr>
            </w:pPr>
            <w:r w:rsidRPr="004109AB">
              <w:rPr>
                <w:rFonts w:ascii="Times New Roman" w:hAnsi="Times New Roman"/>
                <w:color w:val="000000"/>
                <w:sz w:val="20"/>
                <w:szCs w:val="24"/>
              </w:rPr>
              <w:t>36</w:t>
            </w:r>
          </w:p>
        </w:tc>
        <w:tc>
          <w:tcPr>
            <w:tcW w:w="1323" w:type="dxa"/>
            <w:vAlign w:val="center"/>
          </w:tcPr>
          <w:p w:rsidR="007F7B56" w:rsidRPr="004109AB" w:rsidRDefault="007F7B56" w:rsidP="004109AB">
            <w:pPr>
              <w:pStyle w:val="ListParagraph"/>
              <w:ind w:left="0"/>
              <w:jc w:val="center"/>
              <w:rPr>
                <w:rFonts w:ascii="Times New Roman" w:hAnsi="Times New Roman"/>
                <w:color w:val="000000"/>
                <w:sz w:val="20"/>
                <w:szCs w:val="24"/>
              </w:rPr>
            </w:pPr>
            <w:r w:rsidRPr="004109AB">
              <w:rPr>
                <w:rFonts w:ascii="Times New Roman" w:hAnsi="Times New Roman"/>
                <w:color w:val="000000"/>
                <w:sz w:val="20"/>
                <w:szCs w:val="24"/>
              </w:rPr>
              <w:t xml:space="preserve">100 </w:t>
            </w:r>
          </w:p>
        </w:tc>
      </w:tr>
    </w:tbl>
    <w:p w:rsidR="007F7B56" w:rsidRPr="002A7595" w:rsidRDefault="007F7B56" w:rsidP="007F7B56">
      <w:pPr>
        <w:pStyle w:val="ListParagraph"/>
        <w:spacing w:after="0" w:line="240" w:lineRule="auto"/>
        <w:ind w:left="0" w:firstLine="567"/>
        <w:jc w:val="both"/>
        <w:rPr>
          <w:rFonts w:ascii="Times New Roman" w:hAnsi="Times New Roman"/>
          <w:color w:val="000000"/>
          <w:sz w:val="24"/>
          <w:szCs w:val="24"/>
        </w:rPr>
      </w:pPr>
    </w:p>
    <w:p w:rsidR="007F7B56" w:rsidRPr="002A7595" w:rsidRDefault="007F7B56" w:rsidP="007F7B56">
      <w:pPr>
        <w:pStyle w:val="ListParagraph"/>
        <w:spacing w:after="0" w:line="240" w:lineRule="auto"/>
        <w:ind w:left="0" w:firstLine="567"/>
        <w:jc w:val="both"/>
        <w:rPr>
          <w:rFonts w:ascii="Times New Roman" w:hAnsi="Times New Roman"/>
          <w:color w:val="000000"/>
          <w:sz w:val="24"/>
          <w:szCs w:val="24"/>
        </w:rPr>
      </w:pPr>
      <w:r w:rsidRPr="002A7595">
        <w:rPr>
          <w:rFonts w:ascii="Times New Roman" w:hAnsi="Times New Roman"/>
          <w:color w:val="000000"/>
          <w:sz w:val="24"/>
          <w:szCs w:val="24"/>
        </w:rPr>
        <w:t>Tabel 6 diatas menunjukkan bahwa sebagian besar responden yang tidak rutin berkunjung di posyandu sebanyak 29 orang (80,6%) dan sebagian kecil responden yang rutin berkunjung di posyandu sebanyak 7 orang (19,4%).</w:t>
      </w:r>
    </w:p>
    <w:p w:rsidR="007F7B56" w:rsidRPr="002A7595" w:rsidRDefault="007F7B56" w:rsidP="007F7B56">
      <w:pPr>
        <w:spacing w:after="0" w:line="240" w:lineRule="auto"/>
        <w:jc w:val="both"/>
        <w:rPr>
          <w:rFonts w:ascii="Times New Roman" w:hAnsi="Times New Roman"/>
          <w:b/>
          <w:color w:val="000000"/>
          <w:sz w:val="24"/>
          <w:szCs w:val="24"/>
        </w:rPr>
      </w:pPr>
    </w:p>
    <w:p w:rsidR="007F7B56" w:rsidRPr="002A7595" w:rsidRDefault="007F7B56" w:rsidP="007F7B56">
      <w:pPr>
        <w:pStyle w:val="ListParagraph"/>
        <w:numPr>
          <w:ilvl w:val="0"/>
          <w:numId w:val="3"/>
        </w:numPr>
        <w:spacing w:after="0" w:line="240" w:lineRule="auto"/>
        <w:ind w:left="284" w:hanging="284"/>
        <w:jc w:val="both"/>
        <w:rPr>
          <w:rFonts w:ascii="Times New Roman" w:hAnsi="Times New Roman"/>
          <w:color w:val="000000"/>
          <w:sz w:val="24"/>
          <w:szCs w:val="24"/>
        </w:rPr>
      </w:pPr>
      <w:r w:rsidRPr="002A7595">
        <w:rPr>
          <w:rFonts w:ascii="Times New Roman" w:hAnsi="Times New Roman"/>
          <w:color w:val="000000"/>
          <w:sz w:val="24"/>
          <w:szCs w:val="24"/>
        </w:rPr>
        <w:t xml:space="preserve">Hubungan Pelayanan Posyandu Dengan Kunjungan Ibu Balita Di Posyandu VI Flamboyan Lingkungan Kiring </w:t>
      </w:r>
      <w:r w:rsidRPr="002A7595">
        <w:rPr>
          <w:rFonts w:ascii="Times New Roman" w:hAnsi="Times New Roman"/>
          <w:color w:val="000000"/>
          <w:sz w:val="24"/>
          <w:szCs w:val="24"/>
        </w:rPr>
        <w:lastRenderedPageBreak/>
        <w:t>Kelurahan Gedongombo Kecamatan Semanding</w:t>
      </w:r>
    </w:p>
    <w:p w:rsidR="007F7B56" w:rsidRPr="002A7595" w:rsidRDefault="005274ED" w:rsidP="007F7B56">
      <w:pPr>
        <w:spacing w:after="0" w:line="240" w:lineRule="auto"/>
        <w:ind w:left="1276" w:hanging="992"/>
        <w:jc w:val="both"/>
        <w:rPr>
          <w:rFonts w:ascii="Times New Roman" w:hAnsi="Times New Roman"/>
          <w:b/>
          <w:sz w:val="24"/>
          <w:szCs w:val="24"/>
        </w:rPr>
      </w:pPr>
      <w:r w:rsidRPr="002A7595">
        <w:rPr>
          <w:rFonts w:ascii="Times New Roman" w:hAnsi="Times New Roman"/>
          <w:b/>
          <w:sz w:val="24"/>
          <w:szCs w:val="24"/>
        </w:rPr>
        <w:t xml:space="preserve">Tabel </w:t>
      </w:r>
      <w:r w:rsidR="007F7B56" w:rsidRPr="002A7595">
        <w:rPr>
          <w:rFonts w:ascii="Times New Roman" w:hAnsi="Times New Roman"/>
          <w:b/>
          <w:sz w:val="24"/>
          <w:szCs w:val="24"/>
        </w:rPr>
        <w:t>7</w:t>
      </w:r>
      <w:r w:rsidR="007F7B56" w:rsidRPr="002A7595">
        <w:rPr>
          <w:rFonts w:ascii="Times New Roman" w:hAnsi="Times New Roman"/>
          <w:b/>
          <w:sz w:val="24"/>
          <w:szCs w:val="24"/>
        </w:rPr>
        <w:tab/>
        <w:t xml:space="preserve">Analisis Hubungan </w:t>
      </w:r>
      <w:r w:rsidR="004109AB">
        <w:rPr>
          <w:rFonts w:ascii="Times New Roman" w:hAnsi="Times New Roman"/>
          <w:b/>
          <w:sz w:val="24"/>
          <w:szCs w:val="24"/>
        </w:rPr>
        <w:t xml:space="preserve">Kualitas </w:t>
      </w:r>
      <w:r w:rsidR="007F7B56" w:rsidRPr="002A7595">
        <w:rPr>
          <w:rFonts w:ascii="Times New Roman" w:hAnsi="Times New Roman"/>
          <w:b/>
          <w:sz w:val="24"/>
          <w:szCs w:val="24"/>
        </w:rPr>
        <w:t xml:space="preserve">Pelayanan Posyandu Dengan </w:t>
      </w:r>
      <w:r w:rsidR="004109AB">
        <w:rPr>
          <w:rFonts w:ascii="Times New Roman" w:hAnsi="Times New Roman"/>
          <w:b/>
          <w:sz w:val="24"/>
          <w:szCs w:val="24"/>
        </w:rPr>
        <w:t xml:space="preserve">Frekuensin </w:t>
      </w:r>
      <w:r w:rsidR="007F7B56" w:rsidRPr="002A7595">
        <w:rPr>
          <w:rFonts w:ascii="Times New Roman" w:hAnsi="Times New Roman"/>
          <w:b/>
          <w:sz w:val="24"/>
          <w:szCs w:val="24"/>
        </w:rPr>
        <w:t xml:space="preserve">Kunjungan Ibu Balita Di Posyandu VI Flamboyan Lingkungan Kiring Kelurahan Gedongombo Kecamatan Semanding </w:t>
      </w:r>
    </w:p>
    <w:p w:rsidR="005274ED" w:rsidRPr="002A7595" w:rsidRDefault="005274ED" w:rsidP="007F7B56">
      <w:pPr>
        <w:spacing w:after="0" w:line="240" w:lineRule="auto"/>
        <w:ind w:left="1276" w:hanging="992"/>
        <w:jc w:val="both"/>
        <w:rPr>
          <w:rFonts w:ascii="Times New Roman" w:hAnsi="Times New Roman"/>
          <w:b/>
          <w:sz w:val="24"/>
          <w:szCs w:val="24"/>
        </w:rPr>
      </w:pPr>
    </w:p>
    <w:tbl>
      <w:tblPr>
        <w:tblStyle w:val="TableGrid"/>
        <w:tblW w:w="4710" w:type="dxa"/>
        <w:tblInd w:w="-318" w:type="dxa"/>
        <w:tblLook w:val="04A0" w:firstRow="1" w:lastRow="0" w:firstColumn="1" w:lastColumn="0" w:noHBand="0" w:noVBand="1"/>
      </w:tblPr>
      <w:tblGrid>
        <w:gridCol w:w="568"/>
        <w:gridCol w:w="1261"/>
        <w:gridCol w:w="980"/>
        <w:gridCol w:w="980"/>
        <w:gridCol w:w="921"/>
      </w:tblGrid>
      <w:tr w:rsidR="005274ED" w:rsidRPr="004109AB" w:rsidTr="002A7595">
        <w:tc>
          <w:tcPr>
            <w:tcW w:w="568" w:type="dxa"/>
            <w:vMerge w:val="restart"/>
            <w:tcBorders>
              <w:left w:val="nil"/>
              <w:right w:val="nil"/>
            </w:tcBorders>
            <w:vAlign w:val="center"/>
          </w:tcPr>
          <w:p w:rsidR="005274ED" w:rsidRPr="004109AB" w:rsidRDefault="005274ED" w:rsidP="004109AB">
            <w:pPr>
              <w:jc w:val="center"/>
              <w:rPr>
                <w:rFonts w:ascii="Times New Roman" w:hAnsi="Times New Roman"/>
                <w:b/>
                <w:sz w:val="20"/>
                <w:szCs w:val="24"/>
              </w:rPr>
            </w:pPr>
            <w:r w:rsidRPr="004109AB">
              <w:rPr>
                <w:rFonts w:ascii="Times New Roman" w:hAnsi="Times New Roman"/>
                <w:b/>
                <w:sz w:val="20"/>
                <w:szCs w:val="24"/>
              </w:rPr>
              <w:t>No</w:t>
            </w:r>
          </w:p>
        </w:tc>
        <w:tc>
          <w:tcPr>
            <w:tcW w:w="1261" w:type="dxa"/>
            <w:vMerge w:val="restart"/>
            <w:tcBorders>
              <w:left w:val="nil"/>
              <w:right w:val="nil"/>
            </w:tcBorders>
            <w:vAlign w:val="center"/>
          </w:tcPr>
          <w:p w:rsidR="005274ED" w:rsidRPr="004109AB" w:rsidRDefault="004109AB" w:rsidP="004109AB">
            <w:pPr>
              <w:jc w:val="center"/>
              <w:rPr>
                <w:rFonts w:ascii="Times New Roman" w:hAnsi="Times New Roman"/>
                <w:sz w:val="20"/>
                <w:szCs w:val="24"/>
              </w:rPr>
            </w:pPr>
            <w:r w:rsidRPr="004109AB">
              <w:rPr>
                <w:rFonts w:ascii="Times New Roman" w:hAnsi="Times New Roman"/>
                <w:b/>
                <w:sz w:val="20"/>
                <w:szCs w:val="24"/>
              </w:rPr>
              <w:t xml:space="preserve">Kualitas </w:t>
            </w:r>
            <w:r w:rsidR="005274ED" w:rsidRPr="004109AB">
              <w:rPr>
                <w:rFonts w:ascii="Times New Roman" w:hAnsi="Times New Roman"/>
                <w:b/>
                <w:sz w:val="20"/>
                <w:szCs w:val="24"/>
              </w:rPr>
              <w:t>Pelayanan Posyandu</w:t>
            </w:r>
          </w:p>
        </w:tc>
        <w:tc>
          <w:tcPr>
            <w:tcW w:w="1960" w:type="dxa"/>
            <w:gridSpan w:val="2"/>
            <w:tcBorders>
              <w:left w:val="nil"/>
              <w:right w:val="nil"/>
            </w:tcBorders>
            <w:vAlign w:val="center"/>
          </w:tcPr>
          <w:p w:rsidR="005274ED" w:rsidRPr="004109AB" w:rsidRDefault="004109AB" w:rsidP="004109AB">
            <w:pPr>
              <w:jc w:val="center"/>
              <w:rPr>
                <w:rFonts w:ascii="Times New Roman" w:hAnsi="Times New Roman"/>
                <w:sz w:val="20"/>
                <w:szCs w:val="24"/>
              </w:rPr>
            </w:pPr>
            <w:r w:rsidRPr="004109AB">
              <w:rPr>
                <w:rFonts w:ascii="Times New Roman" w:hAnsi="Times New Roman"/>
                <w:b/>
                <w:sz w:val="20"/>
                <w:szCs w:val="24"/>
              </w:rPr>
              <w:t xml:space="preserve">Frekuensi </w:t>
            </w:r>
            <w:r w:rsidR="005274ED" w:rsidRPr="004109AB">
              <w:rPr>
                <w:rFonts w:ascii="Times New Roman" w:hAnsi="Times New Roman"/>
                <w:b/>
                <w:sz w:val="20"/>
                <w:szCs w:val="24"/>
              </w:rPr>
              <w:t>Kunjungan Ibu Balita</w:t>
            </w:r>
          </w:p>
        </w:tc>
        <w:tc>
          <w:tcPr>
            <w:tcW w:w="921" w:type="dxa"/>
            <w:vMerge w:val="restart"/>
            <w:tcBorders>
              <w:left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b/>
                <w:sz w:val="20"/>
                <w:szCs w:val="24"/>
              </w:rPr>
              <w:t>Total</w:t>
            </w:r>
          </w:p>
        </w:tc>
      </w:tr>
      <w:tr w:rsidR="005274ED" w:rsidRPr="004109AB" w:rsidTr="002A7595">
        <w:tc>
          <w:tcPr>
            <w:tcW w:w="568" w:type="dxa"/>
            <w:vMerge/>
            <w:tcBorders>
              <w:left w:val="nil"/>
              <w:right w:val="nil"/>
            </w:tcBorders>
          </w:tcPr>
          <w:p w:rsidR="005274ED" w:rsidRPr="004109AB" w:rsidRDefault="005274ED" w:rsidP="004109AB">
            <w:pPr>
              <w:jc w:val="both"/>
              <w:rPr>
                <w:rFonts w:ascii="Times New Roman" w:hAnsi="Times New Roman"/>
                <w:b/>
                <w:sz w:val="20"/>
                <w:szCs w:val="24"/>
              </w:rPr>
            </w:pPr>
          </w:p>
        </w:tc>
        <w:tc>
          <w:tcPr>
            <w:tcW w:w="1261" w:type="dxa"/>
            <w:vMerge/>
            <w:tcBorders>
              <w:left w:val="nil"/>
              <w:right w:val="nil"/>
            </w:tcBorders>
          </w:tcPr>
          <w:p w:rsidR="005274ED" w:rsidRPr="004109AB" w:rsidRDefault="005274ED" w:rsidP="004109AB">
            <w:pPr>
              <w:jc w:val="both"/>
              <w:rPr>
                <w:rFonts w:ascii="Times New Roman" w:hAnsi="Times New Roman"/>
                <w:b/>
                <w:sz w:val="20"/>
                <w:szCs w:val="24"/>
              </w:rPr>
            </w:pPr>
          </w:p>
        </w:tc>
        <w:tc>
          <w:tcPr>
            <w:tcW w:w="980" w:type="dxa"/>
            <w:tcBorders>
              <w:left w:val="nil"/>
              <w:right w:val="nil"/>
            </w:tcBorders>
            <w:vAlign w:val="center"/>
          </w:tcPr>
          <w:p w:rsidR="005274ED" w:rsidRPr="004109AB" w:rsidRDefault="005274ED" w:rsidP="004109AB">
            <w:pPr>
              <w:jc w:val="center"/>
              <w:rPr>
                <w:rFonts w:ascii="Times New Roman" w:hAnsi="Times New Roman"/>
                <w:b/>
                <w:sz w:val="20"/>
                <w:szCs w:val="24"/>
              </w:rPr>
            </w:pPr>
            <w:r w:rsidRPr="004109AB">
              <w:rPr>
                <w:rFonts w:ascii="Times New Roman" w:hAnsi="Times New Roman"/>
                <w:b/>
                <w:sz w:val="20"/>
                <w:szCs w:val="24"/>
              </w:rPr>
              <w:t>Tidak Rutin</w:t>
            </w:r>
          </w:p>
        </w:tc>
        <w:tc>
          <w:tcPr>
            <w:tcW w:w="980" w:type="dxa"/>
            <w:tcBorders>
              <w:left w:val="nil"/>
              <w:right w:val="nil"/>
            </w:tcBorders>
            <w:vAlign w:val="center"/>
          </w:tcPr>
          <w:p w:rsidR="005274ED" w:rsidRPr="004109AB" w:rsidRDefault="005274ED" w:rsidP="004109AB">
            <w:pPr>
              <w:jc w:val="center"/>
              <w:rPr>
                <w:rFonts w:ascii="Times New Roman" w:hAnsi="Times New Roman"/>
                <w:b/>
                <w:sz w:val="20"/>
                <w:szCs w:val="24"/>
              </w:rPr>
            </w:pPr>
            <w:r w:rsidRPr="004109AB">
              <w:rPr>
                <w:rFonts w:ascii="Times New Roman" w:hAnsi="Times New Roman"/>
                <w:b/>
                <w:sz w:val="20"/>
                <w:szCs w:val="24"/>
              </w:rPr>
              <w:t>Rutin</w:t>
            </w:r>
          </w:p>
        </w:tc>
        <w:tc>
          <w:tcPr>
            <w:tcW w:w="921" w:type="dxa"/>
            <w:vMerge/>
            <w:tcBorders>
              <w:left w:val="nil"/>
              <w:right w:val="nil"/>
            </w:tcBorders>
            <w:vAlign w:val="center"/>
          </w:tcPr>
          <w:p w:rsidR="005274ED" w:rsidRPr="004109AB" w:rsidRDefault="005274ED" w:rsidP="004109AB">
            <w:pPr>
              <w:jc w:val="center"/>
              <w:rPr>
                <w:rFonts w:ascii="Times New Roman" w:hAnsi="Times New Roman"/>
                <w:b/>
                <w:sz w:val="20"/>
                <w:szCs w:val="24"/>
              </w:rPr>
            </w:pPr>
          </w:p>
        </w:tc>
      </w:tr>
      <w:tr w:rsidR="005274ED" w:rsidRPr="004109AB" w:rsidTr="002A7595">
        <w:tc>
          <w:tcPr>
            <w:tcW w:w="568" w:type="dxa"/>
            <w:vMerge/>
            <w:tcBorders>
              <w:left w:val="nil"/>
              <w:bottom w:val="single" w:sz="4" w:space="0" w:color="auto"/>
              <w:right w:val="nil"/>
            </w:tcBorders>
          </w:tcPr>
          <w:p w:rsidR="005274ED" w:rsidRPr="004109AB" w:rsidRDefault="005274ED" w:rsidP="004109AB">
            <w:pPr>
              <w:jc w:val="both"/>
              <w:rPr>
                <w:rFonts w:ascii="Times New Roman" w:hAnsi="Times New Roman"/>
                <w:b/>
                <w:sz w:val="20"/>
                <w:szCs w:val="24"/>
              </w:rPr>
            </w:pPr>
          </w:p>
        </w:tc>
        <w:tc>
          <w:tcPr>
            <w:tcW w:w="1261" w:type="dxa"/>
            <w:vMerge/>
            <w:tcBorders>
              <w:left w:val="nil"/>
              <w:bottom w:val="single" w:sz="4" w:space="0" w:color="auto"/>
              <w:right w:val="nil"/>
            </w:tcBorders>
          </w:tcPr>
          <w:p w:rsidR="005274ED" w:rsidRPr="004109AB" w:rsidRDefault="005274ED" w:rsidP="004109AB">
            <w:pPr>
              <w:jc w:val="both"/>
              <w:rPr>
                <w:rFonts w:ascii="Times New Roman" w:hAnsi="Times New Roman"/>
                <w:b/>
                <w:sz w:val="20"/>
                <w:szCs w:val="24"/>
              </w:rPr>
            </w:pPr>
          </w:p>
        </w:tc>
        <w:tc>
          <w:tcPr>
            <w:tcW w:w="980" w:type="dxa"/>
            <w:tcBorders>
              <w:left w:val="nil"/>
              <w:bottom w:val="single" w:sz="4" w:space="0" w:color="auto"/>
              <w:right w:val="nil"/>
            </w:tcBorders>
            <w:vAlign w:val="center"/>
          </w:tcPr>
          <w:p w:rsidR="005274ED" w:rsidRPr="004109AB" w:rsidRDefault="005274ED" w:rsidP="004109AB">
            <w:pPr>
              <w:jc w:val="center"/>
              <w:rPr>
                <w:rFonts w:ascii="Times New Roman" w:hAnsi="Times New Roman"/>
                <w:b/>
                <w:sz w:val="20"/>
                <w:szCs w:val="24"/>
              </w:rPr>
            </w:pPr>
            <w:r w:rsidRPr="004109AB">
              <w:rPr>
                <w:rFonts w:ascii="Times New Roman" w:hAnsi="Times New Roman"/>
                <w:b/>
                <w:sz w:val="20"/>
                <w:szCs w:val="24"/>
              </w:rPr>
              <w:t>n (%)</w:t>
            </w:r>
          </w:p>
        </w:tc>
        <w:tc>
          <w:tcPr>
            <w:tcW w:w="980" w:type="dxa"/>
            <w:tcBorders>
              <w:left w:val="nil"/>
              <w:bottom w:val="single" w:sz="4" w:space="0" w:color="auto"/>
              <w:right w:val="nil"/>
            </w:tcBorders>
            <w:vAlign w:val="center"/>
          </w:tcPr>
          <w:p w:rsidR="005274ED" w:rsidRPr="004109AB" w:rsidRDefault="005274ED" w:rsidP="004109AB">
            <w:pPr>
              <w:jc w:val="center"/>
              <w:rPr>
                <w:rFonts w:ascii="Times New Roman" w:hAnsi="Times New Roman"/>
                <w:b/>
                <w:sz w:val="20"/>
                <w:szCs w:val="24"/>
              </w:rPr>
            </w:pPr>
            <w:r w:rsidRPr="004109AB">
              <w:rPr>
                <w:rFonts w:ascii="Times New Roman" w:hAnsi="Times New Roman"/>
                <w:b/>
                <w:sz w:val="20"/>
                <w:szCs w:val="24"/>
              </w:rPr>
              <w:t>n (%)</w:t>
            </w:r>
          </w:p>
        </w:tc>
        <w:tc>
          <w:tcPr>
            <w:tcW w:w="921" w:type="dxa"/>
            <w:tcBorders>
              <w:left w:val="nil"/>
              <w:bottom w:val="single" w:sz="4" w:space="0" w:color="auto"/>
              <w:right w:val="nil"/>
            </w:tcBorders>
            <w:vAlign w:val="center"/>
          </w:tcPr>
          <w:p w:rsidR="005274ED" w:rsidRPr="004109AB" w:rsidRDefault="005274ED" w:rsidP="004109AB">
            <w:pPr>
              <w:jc w:val="center"/>
              <w:rPr>
                <w:rFonts w:ascii="Times New Roman" w:hAnsi="Times New Roman"/>
                <w:b/>
                <w:sz w:val="20"/>
                <w:szCs w:val="24"/>
              </w:rPr>
            </w:pPr>
            <w:r w:rsidRPr="004109AB">
              <w:rPr>
                <w:rFonts w:ascii="Times New Roman" w:hAnsi="Times New Roman"/>
                <w:b/>
                <w:sz w:val="20"/>
                <w:szCs w:val="24"/>
              </w:rPr>
              <w:t>n (%)</w:t>
            </w:r>
          </w:p>
        </w:tc>
      </w:tr>
      <w:tr w:rsidR="005274ED" w:rsidRPr="004109AB" w:rsidTr="002A7595">
        <w:tc>
          <w:tcPr>
            <w:tcW w:w="568" w:type="dxa"/>
            <w:tcBorders>
              <w:left w:val="nil"/>
              <w:bottom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1</w:t>
            </w:r>
          </w:p>
        </w:tc>
        <w:tc>
          <w:tcPr>
            <w:tcW w:w="1261" w:type="dxa"/>
            <w:tcBorders>
              <w:left w:val="nil"/>
              <w:bottom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Kurang</w:t>
            </w:r>
          </w:p>
        </w:tc>
        <w:tc>
          <w:tcPr>
            <w:tcW w:w="980" w:type="dxa"/>
            <w:tcBorders>
              <w:left w:val="nil"/>
              <w:bottom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5 (100%)</w:t>
            </w:r>
          </w:p>
        </w:tc>
        <w:tc>
          <w:tcPr>
            <w:tcW w:w="980" w:type="dxa"/>
            <w:tcBorders>
              <w:left w:val="nil"/>
              <w:bottom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0 (0%)</w:t>
            </w:r>
          </w:p>
        </w:tc>
        <w:tc>
          <w:tcPr>
            <w:tcW w:w="921" w:type="dxa"/>
            <w:tcBorders>
              <w:left w:val="nil"/>
              <w:bottom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5 (100%)</w:t>
            </w:r>
          </w:p>
        </w:tc>
      </w:tr>
      <w:tr w:rsidR="005274ED" w:rsidRPr="004109AB" w:rsidTr="002A7595">
        <w:tc>
          <w:tcPr>
            <w:tcW w:w="568" w:type="dxa"/>
            <w:tcBorders>
              <w:top w:val="nil"/>
              <w:left w:val="nil"/>
              <w:bottom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2</w:t>
            </w:r>
          </w:p>
        </w:tc>
        <w:tc>
          <w:tcPr>
            <w:tcW w:w="1261" w:type="dxa"/>
            <w:tcBorders>
              <w:top w:val="nil"/>
              <w:left w:val="nil"/>
              <w:bottom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Cukup</w:t>
            </w:r>
          </w:p>
        </w:tc>
        <w:tc>
          <w:tcPr>
            <w:tcW w:w="980" w:type="dxa"/>
            <w:tcBorders>
              <w:top w:val="nil"/>
              <w:left w:val="nil"/>
              <w:bottom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21 (87,5%)</w:t>
            </w:r>
          </w:p>
        </w:tc>
        <w:tc>
          <w:tcPr>
            <w:tcW w:w="980" w:type="dxa"/>
            <w:tcBorders>
              <w:top w:val="nil"/>
              <w:left w:val="nil"/>
              <w:bottom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3 (12,5%)</w:t>
            </w:r>
          </w:p>
        </w:tc>
        <w:tc>
          <w:tcPr>
            <w:tcW w:w="921" w:type="dxa"/>
            <w:tcBorders>
              <w:top w:val="nil"/>
              <w:left w:val="nil"/>
              <w:bottom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24 (100%)</w:t>
            </w:r>
          </w:p>
        </w:tc>
      </w:tr>
      <w:tr w:rsidR="005274ED" w:rsidRPr="004109AB" w:rsidTr="002A7595">
        <w:tc>
          <w:tcPr>
            <w:tcW w:w="568" w:type="dxa"/>
            <w:tcBorders>
              <w:top w:val="nil"/>
              <w:left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3</w:t>
            </w:r>
          </w:p>
        </w:tc>
        <w:tc>
          <w:tcPr>
            <w:tcW w:w="1261" w:type="dxa"/>
            <w:tcBorders>
              <w:top w:val="nil"/>
              <w:left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Baik</w:t>
            </w:r>
          </w:p>
        </w:tc>
        <w:tc>
          <w:tcPr>
            <w:tcW w:w="980" w:type="dxa"/>
            <w:tcBorders>
              <w:top w:val="nil"/>
              <w:left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3 (42,9%)</w:t>
            </w:r>
          </w:p>
        </w:tc>
        <w:tc>
          <w:tcPr>
            <w:tcW w:w="980" w:type="dxa"/>
            <w:tcBorders>
              <w:top w:val="nil"/>
              <w:left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4 (57,1%)</w:t>
            </w:r>
          </w:p>
        </w:tc>
        <w:tc>
          <w:tcPr>
            <w:tcW w:w="921" w:type="dxa"/>
            <w:tcBorders>
              <w:top w:val="nil"/>
              <w:left w:val="nil"/>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7 (100%)</w:t>
            </w:r>
          </w:p>
        </w:tc>
      </w:tr>
      <w:tr w:rsidR="005274ED" w:rsidRPr="004109AB" w:rsidTr="002A7595">
        <w:tc>
          <w:tcPr>
            <w:tcW w:w="1829" w:type="dxa"/>
            <w:gridSpan w:val="2"/>
            <w:tcBorders>
              <w:left w:val="nil"/>
              <w:bottom w:val="single" w:sz="4" w:space="0" w:color="auto"/>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Jumlah</w:t>
            </w:r>
          </w:p>
        </w:tc>
        <w:tc>
          <w:tcPr>
            <w:tcW w:w="980" w:type="dxa"/>
            <w:tcBorders>
              <w:left w:val="nil"/>
              <w:bottom w:val="single" w:sz="4" w:space="0" w:color="auto"/>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29 (80,6%)</w:t>
            </w:r>
          </w:p>
        </w:tc>
        <w:tc>
          <w:tcPr>
            <w:tcW w:w="980" w:type="dxa"/>
            <w:tcBorders>
              <w:left w:val="nil"/>
              <w:bottom w:val="single" w:sz="4" w:space="0" w:color="auto"/>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7 (19,4%)</w:t>
            </w:r>
          </w:p>
        </w:tc>
        <w:tc>
          <w:tcPr>
            <w:tcW w:w="921" w:type="dxa"/>
            <w:tcBorders>
              <w:left w:val="nil"/>
              <w:bottom w:val="single" w:sz="4" w:space="0" w:color="auto"/>
              <w:right w:val="nil"/>
            </w:tcBorders>
            <w:vAlign w:val="center"/>
          </w:tcPr>
          <w:p w:rsidR="005274ED" w:rsidRPr="004109AB" w:rsidRDefault="005274ED" w:rsidP="004109AB">
            <w:pPr>
              <w:jc w:val="center"/>
              <w:rPr>
                <w:rFonts w:ascii="Times New Roman" w:hAnsi="Times New Roman"/>
                <w:sz w:val="20"/>
                <w:szCs w:val="24"/>
              </w:rPr>
            </w:pPr>
            <w:r w:rsidRPr="004109AB">
              <w:rPr>
                <w:rFonts w:ascii="Times New Roman" w:hAnsi="Times New Roman"/>
                <w:sz w:val="20"/>
                <w:szCs w:val="24"/>
              </w:rPr>
              <w:t>36 (100%)</w:t>
            </w:r>
          </w:p>
        </w:tc>
      </w:tr>
    </w:tbl>
    <w:p w:rsidR="005274ED" w:rsidRPr="002A7595" w:rsidRDefault="005274ED" w:rsidP="005274ED">
      <w:pPr>
        <w:pStyle w:val="ListParagraph"/>
        <w:spacing w:after="0" w:line="240" w:lineRule="auto"/>
        <w:ind w:left="284" w:firstLine="567"/>
        <w:jc w:val="both"/>
        <w:rPr>
          <w:rFonts w:ascii="Times New Roman" w:hAnsi="Times New Roman"/>
          <w:sz w:val="24"/>
          <w:szCs w:val="24"/>
        </w:rPr>
      </w:pPr>
    </w:p>
    <w:p w:rsidR="005274ED" w:rsidRPr="002A7595" w:rsidRDefault="005274ED" w:rsidP="005274ED">
      <w:pPr>
        <w:pStyle w:val="ListParagraph"/>
        <w:spacing w:after="0" w:line="240" w:lineRule="auto"/>
        <w:ind w:left="0" w:firstLine="567"/>
        <w:jc w:val="both"/>
        <w:rPr>
          <w:rFonts w:ascii="Times New Roman" w:hAnsi="Times New Roman"/>
          <w:sz w:val="24"/>
          <w:szCs w:val="24"/>
        </w:rPr>
      </w:pPr>
      <w:r w:rsidRPr="002A7595">
        <w:rPr>
          <w:rFonts w:ascii="Times New Roman" w:hAnsi="Times New Roman"/>
          <w:sz w:val="24"/>
          <w:szCs w:val="24"/>
        </w:rPr>
        <w:t>Tabel 7 diatas dapat diketahui bahwa dari 36 (100%) responden didapatkan pelayanan posyandu kurang sebanyak 5 (100%) responden tidak rutin datang di posyandu. Pada pelayanan posyandu cukup sebanyak 21 (87,5%) responden tidak rutin datang di posyandu dan 3 (12,5%) responden rutin datang di posyandu. Pada pelayanan posyandu baik sebanyak 3 (42,9%) responden tidak rutin datang di posyandu dan 4 (57,1%) responden rutin datang di posyandu.</w:t>
      </w:r>
    </w:p>
    <w:p w:rsidR="005274ED" w:rsidRPr="002A7595" w:rsidRDefault="005274ED" w:rsidP="005274ED">
      <w:pPr>
        <w:pStyle w:val="ListParagraph"/>
        <w:spacing w:after="0" w:line="240" w:lineRule="auto"/>
        <w:ind w:left="0" w:firstLine="567"/>
        <w:jc w:val="both"/>
        <w:rPr>
          <w:rFonts w:ascii="Times New Roman" w:hAnsi="Times New Roman"/>
          <w:sz w:val="24"/>
          <w:szCs w:val="24"/>
        </w:rPr>
      </w:pPr>
      <w:r w:rsidRPr="002A7595">
        <w:rPr>
          <w:rFonts w:ascii="Times New Roman" w:hAnsi="Times New Roman"/>
          <w:sz w:val="24"/>
          <w:szCs w:val="24"/>
        </w:rPr>
        <w:t xml:space="preserve">Berdasarkan distribusi kunjungan ibu balita di posyandu di tinjau dari pelayanan posyandu, nampak bahwa semakin baik pelayanan yang diberikan maka semakin rutin ibu balita dalam mengikuti kegiatan di posyandu. Sebaliknya semakin rendah pelayanan yang diberikan maka semakin tidak aktif kunjungan ibu balita dalam kegiatan di posyandu. </w:t>
      </w:r>
    </w:p>
    <w:p w:rsidR="005274ED" w:rsidRPr="002A7595" w:rsidRDefault="005274ED" w:rsidP="005274ED">
      <w:pPr>
        <w:pStyle w:val="ListParagraph"/>
        <w:spacing w:after="0" w:line="240" w:lineRule="auto"/>
        <w:ind w:left="0" w:firstLine="567"/>
        <w:jc w:val="both"/>
        <w:rPr>
          <w:rFonts w:ascii="Times New Roman" w:hAnsi="Times New Roman"/>
          <w:sz w:val="24"/>
          <w:szCs w:val="24"/>
        </w:rPr>
      </w:pPr>
      <w:r w:rsidRPr="002A7595">
        <w:rPr>
          <w:rFonts w:ascii="Times New Roman" w:hAnsi="Times New Roman"/>
          <w:sz w:val="24"/>
          <w:szCs w:val="24"/>
        </w:rPr>
        <w:lastRenderedPageBreak/>
        <w:t xml:space="preserve">Berdasarkan hasil analisis program SPSS </w:t>
      </w:r>
      <w:r w:rsidRPr="002A7595">
        <w:rPr>
          <w:rFonts w:ascii="Times New Roman" w:hAnsi="Times New Roman"/>
          <w:i/>
          <w:sz w:val="24"/>
          <w:szCs w:val="24"/>
        </w:rPr>
        <w:t xml:space="preserve">for windows </w:t>
      </w:r>
      <w:r w:rsidRPr="002A7595">
        <w:rPr>
          <w:rFonts w:ascii="Times New Roman" w:hAnsi="Times New Roman"/>
          <w:sz w:val="24"/>
          <w:szCs w:val="24"/>
        </w:rPr>
        <w:t xml:space="preserve">menggunakan uji </w:t>
      </w:r>
      <w:r w:rsidRPr="002A7595">
        <w:rPr>
          <w:rFonts w:ascii="Times New Roman" w:hAnsi="Times New Roman"/>
          <w:i/>
          <w:sz w:val="24"/>
          <w:szCs w:val="24"/>
        </w:rPr>
        <w:t>Koefisien Kontingensi</w:t>
      </w:r>
      <w:r w:rsidRPr="002A7595">
        <w:rPr>
          <w:rFonts w:ascii="Times New Roman" w:hAnsi="Times New Roman"/>
          <w:sz w:val="24"/>
          <w:szCs w:val="24"/>
        </w:rPr>
        <w:t xml:space="preserve"> dengan tingkat kemaknaan α = 0,05 didapatkan nilai </w:t>
      </w:r>
      <w:r w:rsidRPr="002A7595">
        <w:rPr>
          <w:rFonts w:ascii="Times New Roman" w:hAnsi="Times New Roman"/>
          <w:i/>
          <w:sz w:val="24"/>
          <w:szCs w:val="24"/>
        </w:rPr>
        <w:t>correlation coefficient ρ</w:t>
      </w:r>
      <w:r w:rsidRPr="002A7595">
        <w:rPr>
          <w:rFonts w:ascii="Times New Roman" w:hAnsi="Times New Roman"/>
          <w:sz w:val="24"/>
          <w:szCs w:val="24"/>
        </w:rPr>
        <w:t xml:space="preserve">= 0,016 nilai </w:t>
      </w:r>
      <w:r w:rsidRPr="002A7595">
        <w:rPr>
          <w:rFonts w:ascii="Times New Roman" w:hAnsi="Times New Roman"/>
          <w:i/>
          <w:sz w:val="24"/>
          <w:szCs w:val="24"/>
        </w:rPr>
        <w:t>ρ</w:t>
      </w:r>
      <w:r w:rsidRPr="002A7595">
        <w:rPr>
          <w:rFonts w:ascii="Times New Roman" w:hAnsi="Times New Roman"/>
          <w:sz w:val="24"/>
          <w:szCs w:val="24"/>
        </w:rPr>
        <w:t xml:space="preserve"> &lt; α maka dapat disimpulkan H</w:t>
      </w:r>
      <w:r w:rsidRPr="002A7595">
        <w:rPr>
          <w:rFonts w:ascii="Times New Roman" w:hAnsi="Times New Roman"/>
          <w:sz w:val="24"/>
          <w:szCs w:val="24"/>
          <w:vertAlign w:val="subscript"/>
        </w:rPr>
        <w:t>0</w:t>
      </w:r>
      <w:r w:rsidRPr="002A7595">
        <w:rPr>
          <w:rFonts w:ascii="Times New Roman" w:hAnsi="Times New Roman"/>
          <w:sz w:val="24"/>
          <w:szCs w:val="24"/>
        </w:rPr>
        <w:t xml:space="preserve"> ditolak dan H</w:t>
      </w:r>
      <w:r w:rsidRPr="002A7595">
        <w:rPr>
          <w:rFonts w:ascii="Times New Roman" w:hAnsi="Times New Roman"/>
          <w:sz w:val="24"/>
          <w:szCs w:val="24"/>
          <w:vertAlign w:val="subscript"/>
        </w:rPr>
        <w:t>1</w:t>
      </w:r>
      <w:r w:rsidRPr="002A7595">
        <w:rPr>
          <w:rFonts w:ascii="Times New Roman" w:hAnsi="Times New Roman"/>
          <w:sz w:val="24"/>
          <w:szCs w:val="24"/>
        </w:rPr>
        <w:t xml:space="preserve"> diterima yang berarti ada hubungan signifikan antara pelayanan posyandu dengan kunjungan ibu balita di Posyandu VI Flamboyan Lingkungan Kiring Kelurahan Gedongombo Kecamatan Semanding Tahun </w:t>
      </w:r>
      <w:r w:rsidR="002A7595">
        <w:rPr>
          <w:rFonts w:ascii="Times New Roman" w:hAnsi="Times New Roman"/>
          <w:sz w:val="24"/>
          <w:szCs w:val="24"/>
        </w:rPr>
        <w:t>2019</w:t>
      </w:r>
      <w:r w:rsidRPr="002A7595">
        <w:rPr>
          <w:rFonts w:ascii="Times New Roman" w:hAnsi="Times New Roman"/>
          <w:sz w:val="24"/>
          <w:szCs w:val="24"/>
        </w:rPr>
        <w:t xml:space="preserve">. </w:t>
      </w:r>
    </w:p>
    <w:p w:rsidR="007F7B56" w:rsidRPr="002A7595" w:rsidRDefault="007F7B56" w:rsidP="007F7B56">
      <w:pPr>
        <w:spacing w:after="0" w:line="240" w:lineRule="auto"/>
        <w:jc w:val="both"/>
        <w:rPr>
          <w:rFonts w:ascii="Times New Roman" w:hAnsi="Times New Roman"/>
          <w:color w:val="000000"/>
          <w:sz w:val="24"/>
          <w:szCs w:val="24"/>
        </w:rPr>
      </w:pPr>
    </w:p>
    <w:p w:rsidR="005274ED" w:rsidRPr="002A7595" w:rsidRDefault="005274ED" w:rsidP="005274ED">
      <w:pPr>
        <w:spacing w:after="0" w:line="240" w:lineRule="auto"/>
        <w:jc w:val="both"/>
        <w:rPr>
          <w:rFonts w:ascii="Times New Roman" w:hAnsi="Times New Roman"/>
          <w:b/>
          <w:sz w:val="24"/>
          <w:szCs w:val="24"/>
        </w:rPr>
      </w:pPr>
      <w:r w:rsidRPr="002A7595">
        <w:rPr>
          <w:rFonts w:ascii="Times New Roman" w:hAnsi="Times New Roman"/>
          <w:b/>
          <w:sz w:val="24"/>
          <w:szCs w:val="24"/>
        </w:rPr>
        <w:t>P</w:t>
      </w:r>
      <w:r w:rsidR="005F6F93" w:rsidRPr="002A7595">
        <w:rPr>
          <w:rFonts w:ascii="Times New Roman" w:hAnsi="Times New Roman"/>
          <w:b/>
          <w:sz w:val="24"/>
          <w:szCs w:val="24"/>
        </w:rPr>
        <w:t>EMBAHASAN</w:t>
      </w:r>
    </w:p>
    <w:p w:rsidR="005274ED" w:rsidRPr="002A7595" w:rsidRDefault="004109AB" w:rsidP="005F6F93">
      <w:pPr>
        <w:pStyle w:val="ListParagraph"/>
        <w:numPr>
          <w:ilvl w:val="0"/>
          <w:numId w:val="4"/>
        </w:numPr>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Kualitas </w:t>
      </w:r>
      <w:r w:rsidR="005274ED" w:rsidRPr="002A7595">
        <w:rPr>
          <w:rFonts w:ascii="Times New Roman" w:hAnsi="Times New Roman"/>
          <w:b/>
          <w:sz w:val="24"/>
          <w:szCs w:val="24"/>
        </w:rPr>
        <w:t xml:space="preserve">Pelayanan Posyandu di Posyandu VI Flamboyan Lingkungan Kiring Kelurahan Gedongombo Kecamatan Semanding Tahun </w:t>
      </w:r>
      <w:r w:rsidR="002A7595">
        <w:rPr>
          <w:rFonts w:ascii="Times New Roman" w:hAnsi="Times New Roman"/>
          <w:b/>
          <w:sz w:val="24"/>
          <w:szCs w:val="24"/>
        </w:rPr>
        <w:t>2019</w:t>
      </w:r>
    </w:p>
    <w:p w:rsidR="005274ED" w:rsidRPr="002A7595" w:rsidRDefault="005274ED" w:rsidP="005274ED">
      <w:pPr>
        <w:spacing w:after="0" w:line="240" w:lineRule="auto"/>
        <w:ind w:firstLine="709"/>
        <w:jc w:val="both"/>
        <w:rPr>
          <w:rFonts w:ascii="Times New Roman" w:hAnsi="Times New Roman"/>
          <w:sz w:val="24"/>
          <w:szCs w:val="24"/>
        </w:rPr>
      </w:pPr>
      <w:r w:rsidRPr="002A7595">
        <w:rPr>
          <w:rFonts w:ascii="Times New Roman" w:hAnsi="Times New Roman"/>
          <w:sz w:val="24"/>
          <w:szCs w:val="24"/>
        </w:rPr>
        <w:t xml:space="preserve">Berdasarkan hasil penelitian menggunakan kuesioner yang diberikan kepada ibu balita yang datang di posyandu VI Flamboyan Lingkungan Kiring Kelurahan Gedongombo Kecamatan Semanding, dari 36 responden menunjukkan bahwa responden yang berpendapat pelayanan posyandu kurang sebanyak 5 orang (13,9%), sedangkan pelayanan posyandu baik sebanyak 7 orang (19,4%), dan responden yang berpendapat pelayanan posyandu cukup sebanyak 24 orang (66,7%). Distribusi jawaban responden dikelompokkan menjadi 3 kategori, yaitu kurang, cukup, dan baik. Jika nilai responden 10-14 masuk kategori kurang, nilai 15-17 masuk kategori cukup, dan nilai 18-20 masuk kategori baik. </w:t>
      </w:r>
    </w:p>
    <w:p w:rsidR="005274ED" w:rsidRPr="002A7595" w:rsidRDefault="005274ED" w:rsidP="005274ED">
      <w:pPr>
        <w:spacing w:after="0" w:line="240" w:lineRule="auto"/>
        <w:ind w:firstLine="709"/>
        <w:jc w:val="both"/>
        <w:rPr>
          <w:rFonts w:ascii="Times New Roman" w:hAnsi="Times New Roman"/>
          <w:color w:val="000000"/>
          <w:sz w:val="24"/>
          <w:szCs w:val="24"/>
        </w:rPr>
      </w:pPr>
      <w:r w:rsidRPr="002A7595">
        <w:rPr>
          <w:rFonts w:ascii="Times New Roman" w:hAnsi="Times New Roman"/>
          <w:sz w:val="24"/>
          <w:szCs w:val="24"/>
        </w:rPr>
        <w:t xml:space="preserve">Pelayanan merupakan </w:t>
      </w:r>
      <w:r w:rsidRPr="002A7595">
        <w:rPr>
          <w:rFonts w:ascii="Times New Roman" w:hAnsi="Times New Roman"/>
          <w:color w:val="000000"/>
          <w:sz w:val="24"/>
          <w:szCs w:val="24"/>
        </w:rPr>
        <w:t xml:space="preserve">Kegiatan yang dilakukan untuk meningkatkan kesehatan anak dengan memanfaatkan sarana prasarana yang ada di masyarakat, salah satu contoh yaitu kegiatan Pos Pelayanan Terpadu. Pelayanan juga dapat diartikan sebagai </w:t>
      </w:r>
      <w:r w:rsidRPr="002A7595">
        <w:rPr>
          <w:rFonts w:ascii="Times New Roman" w:hAnsi="Times New Roman"/>
          <w:sz w:val="24"/>
          <w:szCs w:val="24"/>
        </w:rPr>
        <w:t>aktivitas/ hasil yang dapat ditawarkan oleh sebuah lembaga kepada pihak lain yang biasanya tidak kasat mata, dan hasilnya tidak dapat dimiliki oleh pihak lain.</w:t>
      </w:r>
      <w:r w:rsidRPr="002A7595">
        <w:rPr>
          <w:rFonts w:ascii="Times New Roman" w:hAnsi="Times New Roman"/>
          <w:color w:val="000000"/>
          <w:sz w:val="24"/>
          <w:szCs w:val="24"/>
        </w:rPr>
        <w:t xml:space="preserve"> </w:t>
      </w:r>
      <w:r w:rsidRPr="002A7595">
        <w:rPr>
          <w:rFonts w:ascii="Times New Roman" w:hAnsi="Times New Roman"/>
          <w:sz w:val="24"/>
          <w:szCs w:val="24"/>
        </w:rPr>
        <w:t xml:space="preserve">Pelayanan merupakan aktivitas tambahan diluar tugas </w:t>
      </w:r>
      <w:r w:rsidRPr="002A7595">
        <w:rPr>
          <w:rFonts w:ascii="Times New Roman" w:hAnsi="Times New Roman"/>
          <w:sz w:val="24"/>
          <w:szCs w:val="24"/>
        </w:rPr>
        <w:lastRenderedPageBreak/>
        <w:t xml:space="preserve">pokok </w:t>
      </w:r>
      <w:r w:rsidRPr="002A7595">
        <w:rPr>
          <w:rFonts w:ascii="Times New Roman" w:hAnsi="Times New Roman"/>
          <w:i/>
          <w:sz w:val="24"/>
          <w:szCs w:val="24"/>
        </w:rPr>
        <w:t xml:space="preserve">(job description) </w:t>
      </w:r>
      <w:r w:rsidRPr="002A7595">
        <w:rPr>
          <w:rFonts w:ascii="Times New Roman" w:hAnsi="Times New Roman"/>
          <w:sz w:val="24"/>
          <w:szCs w:val="24"/>
        </w:rPr>
        <w:t>yang diberikan kepada konsumen-pelanggan, nasabah dan sebagainya, serta dirasakan baik sebagai penghargaan maupun penghormatan (Kotler, 2003).</w:t>
      </w:r>
    </w:p>
    <w:p w:rsidR="005274ED" w:rsidRPr="002A7595" w:rsidRDefault="005274ED" w:rsidP="005274ED">
      <w:pPr>
        <w:spacing w:after="0" w:line="240" w:lineRule="auto"/>
        <w:ind w:firstLine="709"/>
        <w:jc w:val="both"/>
        <w:rPr>
          <w:rFonts w:ascii="Times New Roman" w:hAnsi="Times New Roman"/>
          <w:sz w:val="24"/>
          <w:szCs w:val="24"/>
        </w:rPr>
      </w:pPr>
      <w:r w:rsidRPr="002A7595">
        <w:rPr>
          <w:rFonts w:ascii="Times New Roman" w:hAnsi="Times New Roman"/>
          <w:sz w:val="24"/>
          <w:szCs w:val="24"/>
        </w:rPr>
        <w:t xml:space="preserve">Pada penelitian Fitriani, didapatkan bahwa ketersediaan sarana yang dibutuhkan posyandu menjadi faktor pendorong ibu balita membawa anaknya ke posyandu. Sehingga pelayanan yang kurang tergantung pada ketersediaan sarana dan prasarana. </w:t>
      </w:r>
    </w:p>
    <w:p w:rsidR="005274ED" w:rsidRPr="002A7595" w:rsidRDefault="005274ED" w:rsidP="005274ED">
      <w:pPr>
        <w:spacing w:after="0" w:line="240" w:lineRule="auto"/>
        <w:ind w:firstLine="709"/>
        <w:jc w:val="both"/>
        <w:rPr>
          <w:rFonts w:ascii="Times New Roman" w:hAnsi="Times New Roman"/>
          <w:sz w:val="24"/>
          <w:szCs w:val="24"/>
        </w:rPr>
      </w:pPr>
      <w:r w:rsidRPr="002A7595">
        <w:rPr>
          <w:rFonts w:ascii="Times New Roman" w:hAnsi="Times New Roman"/>
          <w:sz w:val="24"/>
          <w:szCs w:val="24"/>
        </w:rPr>
        <w:t>Faktor lain yang berpengaruh terhadap pelayanan posyandu adalah adanya dorongan dari kader selaku penggerak masyarakat, tidak hanya pada pemberitahuan jadwal saja tapi kemampuan kader untuk menggerakkan masyarakat. Tokoh masyarakat atau agama mempunyai peran tidak hanya mengumumkan jadwal tetapi lebih pada upaya menggerakkan masyarakat.</w:t>
      </w:r>
    </w:p>
    <w:p w:rsidR="005274ED" w:rsidRPr="002A7595" w:rsidRDefault="005274ED" w:rsidP="005274ED">
      <w:pPr>
        <w:spacing w:after="0" w:line="240" w:lineRule="auto"/>
        <w:ind w:firstLine="709"/>
        <w:jc w:val="both"/>
        <w:rPr>
          <w:rFonts w:ascii="Times New Roman" w:hAnsi="Times New Roman"/>
          <w:sz w:val="24"/>
          <w:szCs w:val="24"/>
        </w:rPr>
      </w:pPr>
      <w:r w:rsidRPr="002A7595">
        <w:rPr>
          <w:rFonts w:ascii="Times New Roman" w:hAnsi="Times New Roman"/>
          <w:sz w:val="24"/>
          <w:szCs w:val="24"/>
        </w:rPr>
        <w:t xml:space="preserve">Data diatas dapat disimpulkan bahwa dengan pelayanan posyandu baik diharapkan ibu balita lebih rutin mengikuti kegiatan posyandu. </w:t>
      </w:r>
    </w:p>
    <w:p w:rsidR="005F6F93" w:rsidRPr="002A7595" w:rsidRDefault="005F6F93" w:rsidP="005274ED">
      <w:pPr>
        <w:spacing w:after="0" w:line="240" w:lineRule="auto"/>
        <w:ind w:firstLine="709"/>
        <w:jc w:val="both"/>
        <w:rPr>
          <w:rFonts w:ascii="Times New Roman" w:hAnsi="Times New Roman"/>
          <w:sz w:val="24"/>
          <w:szCs w:val="24"/>
        </w:rPr>
      </w:pPr>
    </w:p>
    <w:p w:rsidR="005274ED" w:rsidRPr="002A7595" w:rsidRDefault="004109AB" w:rsidP="005F6F93">
      <w:pPr>
        <w:pStyle w:val="ListParagraph"/>
        <w:numPr>
          <w:ilvl w:val="0"/>
          <w:numId w:val="4"/>
        </w:numPr>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Frekuensi </w:t>
      </w:r>
      <w:r w:rsidR="005274ED" w:rsidRPr="002A7595">
        <w:rPr>
          <w:rFonts w:ascii="Times New Roman" w:hAnsi="Times New Roman"/>
          <w:b/>
          <w:sz w:val="24"/>
          <w:szCs w:val="24"/>
        </w:rPr>
        <w:t>Kunjungan Ibu Balita Di Posyandu VI Flamboyan Lingkungan Kiring Kelurahan Gedongombo Kecamatan Semanding</w:t>
      </w:r>
    </w:p>
    <w:p w:rsidR="005274ED" w:rsidRPr="002A7595" w:rsidRDefault="005274ED" w:rsidP="005274ED">
      <w:pPr>
        <w:spacing w:after="0" w:line="240" w:lineRule="auto"/>
        <w:ind w:firstLine="709"/>
        <w:jc w:val="both"/>
        <w:rPr>
          <w:rFonts w:ascii="Times New Roman" w:hAnsi="Times New Roman"/>
          <w:color w:val="000000"/>
          <w:sz w:val="24"/>
          <w:szCs w:val="24"/>
        </w:rPr>
      </w:pPr>
      <w:r w:rsidRPr="002A7595">
        <w:rPr>
          <w:rFonts w:ascii="Times New Roman" w:hAnsi="Times New Roman"/>
          <w:sz w:val="24"/>
          <w:szCs w:val="24"/>
        </w:rPr>
        <w:t xml:space="preserve">Berdasarkan hasil penelitian pada kunjungan ibu balita mengikuti kegiatan di posyandu VI Flamboyan Lingkungan Kiring Kelurahan Gedongombo Kecamatan Semanding Tahun </w:t>
      </w:r>
      <w:r w:rsidR="002A7595">
        <w:rPr>
          <w:rFonts w:ascii="Times New Roman" w:hAnsi="Times New Roman"/>
          <w:sz w:val="24"/>
          <w:szCs w:val="24"/>
        </w:rPr>
        <w:t>2019</w:t>
      </w:r>
      <w:r w:rsidRPr="002A7595">
        <w:rPr>
          <w:rFonts w:ascii="Times New Roman" w:hAnsi="Times New Roman"/>
          <w:sz w:val="24"/>
          <w:szCs w:val="24"/>
        </w:rPr>
        <w:t xml:space="preserve">, dari 36 responden menunjukkan sebagian besar ibu balita tidak rutin datang di posyandu sebanyak 29 orang (80,6%) </w:t>
      </w:r>
      <w:r w:rsidRPr="002A7595">
        <w:rPr>
          <w:rFonts w:ascii="Times New Roman" w:hAnsi="Times New Roman"/>
          <w:color w:val="000000"/>
          <w:sz w:val="24"/>
          <w:szCs w:val="24"/>
        </w:rPr>
        <w:t>dan sebagian kecil responden yang rutin berkunjung di posyandu sebanyak 7 orang (19,4%). Diketahui bahwa 80,6% responden tidak rutin datang di posyandu dilihat dari buku Kartu Menuju Sehat (KMS) balita.</w:t>
      </w:r>
    </w:p>
    <w:p w:rsidR="005274ED" w:rsidRPr="002A7595" w:rsidRDefault="005274ED" w:rsidP="005274ED">
      <w:pPr>
        <w:spacing w:after="0" w:line="240" w:lineRule="auto"/>
        <w:ind w:firstLine="709"/>
        <w:jc w:val="both"/>
        <w:rPr>
          <w:rFonts w:ascii="Times New Roman" w:hAnsi="Times New Roman"/>
          <w:sz w:val="24"/>
          <w:szCs w:val="24"/>
        </w:rPr>
      </w:pPr>
      <w:r w:rsidRPr="002A7595">
        <w:rPr>
          <w:rFonts w:ascii="Times New Roman" w:hAnsi="Times New Roman"/>
          <w:sz w:val="24"/>
          <w:szCs w:val="24"/>
        </w:rPr>
        <w:t xml:space="preserve">Kunjungan ibu balita di posyandu adalah kedatangan ibu balita dalam mengikuti kegiatan posyandu secara rutin setiap bulan dan merupakan salah satu </w:t>
      </w:r>
      <w:r w:rsidRPr="002A7595">
        <w:rPr>
          <w:rFonts w:ascii="Times New Roman" w:hAnsi="Times New Roman"/>
          <w:sz w:val="24"/>
          <w:szCs w:val="24"/>
        </w:rPr>
        <w:lastRenderedPageBreak/>
        <w:t>bentuk perilaku kesehatan balita dalam upaya memlihara dan meningkatkan kesehatan secara optimal. Responden yang dikatakan tidak rutin berkunjung di posyandu apabila datang &lt;12x dalam satu tahun, sedangkan yang dikatakan rutin berkunjung di posyandu apabila datang 12x dalam satu tahun.</w:t>
      </w:r>
    </w:p>
    <w:p w:rsidR="005274ED" w:rsidRPr="002A7595" w:rsidRDefault="005274ED" w:rsidP="005274ED">
      <w:pPr>
        <w:tabs>
          <w:tab w:val="left" w:pos="709"/>
        </w:tabs>
        <w:spacing w:after="0" w:line="240" w:lineRule="auto"/>
        <w:ind w:firstLine="709"/>
        <w:jc w:val="both"/>
        <w:rPr>
          <w:rFonts w:ascii="Times New Roman" w:hAnsi="Times New Roman"/>
          <w:sz w:val="24"/>
          <w:szCs w:val="24"/>
        </w:rPr>
      </w:pPr>
      <w:r w:rsidRPr="002A7595">
        <w:rPr>
          <w:rFonts w:ascii="Times New Roman" w:hAnsi="Times New Roman"/>
          <w:sz w:val="24"/>
          <w:szCs w:val="24"/>
        </w:rPr>
        <w:t xml:space="preserve"> Lawrence Green (1980) mengkaji masalah perilaku manusia dan faktor-faktor yang mempengaruhi, serta cara menindaklanjuti dengan berusaha mengubah, memelihara atau meningkatkan perilaku ke arah yang lebih positif. Kedatangan ibu balita dalam memanfaatkan layanan kesehatan dipengaruhi oleh beberapa faktor yaitu umur, pendidikan, pekerjaan, jarak rumah dari posyandu, serta pelayanan yang diberikan petugas posyandu. Pelayanan posyandu sangat mempengaruhi kunjungan ibu balita datang di posyandu.</w:t>
      </w:r>
    </w:p>
    <w:p w:rsidR="005274ED" w:rsidRPr="002A7595" w:rsidRDefault="005274ED" w:rsidP="005274ED">
      <w:pPr>
        <w:tabs>
          <w:tab w:val="left" w:pos="709"/>
        </w:tabs>
        <w:spacing w:after="0" w:line="240" w:lineRule="auto"/>
        <w:ind w:firstLine="709"/>
        <w:jc w:val="both"/>
        <w:rPr>
          <w:rFonts w:ascii="Times New Roman" w:hAnsi="Times New Roman"/>
          <w:sz w:val="24"/>
          <w:szCs w:val="24"/>
        </w:rPr>
      </w:pPr>
      <w:r w:rsidRPr="002A7595">
        <w:rPr>
          <w:rFonts w:ascii="Times New Roman" w:hAnsi="Times New Roman"/>
          <w:sz w:val="24"/>
          <w:szCs w:val="24"/>
        </w:rPr>
        <w:t>Faktor umur sebagaimana terlihat dalam tabel 1 tentang distribusi responden berdasarkan umur ibu balita menunjukkan bahwa sebagian besar responden berumur antara 20-35 Tahun sebanyak 33 (91,7%). Hasil tersebut berarti bahwa responden berumur muda paling banyak karena menurut Walgito  (2003) umur merupakan salah satu faktor fisiologis. Pada umumnya orang muda sikapnya lebih radikal daripada sikap orang yang lebih tua, sedangkan pada orang dewasa sikapnya lebih moderat.</w:t>
      </w:r>
    </w:p>
    <w:p w:rsidR="005274ED" w:rsidRPr="002A7595" w:rsidRDefault="005274ED" w:rsidP="005274ED">
      <w:pPr>
        <w:tabs>
          <w:tab w:val="left" w:pos="709"/>
        </w:tabs>
        <w:spacing w:after="0" w:line="240" w:lineRule="auto"/>
        <w:ind w:firstLine="709"/>
        <w:jc w:val="both"/>
        <w:rPr>
          <w:rFonts w:ascii="Times New Roman" w:hAnsi="Times New Roman"/>
          <w:sz w:val="24"/>
          <w:szCs w:val="24"/>
        </w:rPr>
      </w:pPr>
      <w:r w:rsidRPr="002A7595">
        <w:rPr>
          <w:rFonts w:ascii="Times New Roman" w:hAnsi="Times New Roman"/>
          <w:sz w:val="24"/>
          <w:szCs w:val="24"/>
        </w:rPr>
        <w:t xml:space="preserve">Faktor pendidikan ibu balita sebagaimana terlihat dalam tabel 5.2 tentang distribusi responden berdasarkan pendidikan ibu balita di posyandu VI Flamboyan Lingkungan Kiring Kelurahan Gedongombo Kecamatan Semanding menunjukkan bahwa sebagian besar responden pendidikan SD sebanyak 18 orang (50%). Hal ini sesuai dengan penelitian Ngastiyah (2005) yang menjelaskan bahwa faktor pendidikan menentukan tinggi rendahnya seseorang dalam memahami pengetahuan tentang </w:t>
      </w:r>
      <w:r w:rsidRPr="002A7595">
        <w:rPr>
          <w:rFonts w:ascii="Times New Roman" w:hAnsi="Times New Roman"/>
          <w:sz w:val="24"/>
          <w:szCs w:val="24"/>
        </w:rPr>
        <w:lastRenderedPageBreak/>
        <w:t>kegiatan posyandu. Dimana semakin baik pendidikan ibu balita, maka dapat menerima segala informasi dari luar terutama tentang cara pengasuhan anak dan manfaat kegiatan posyandu.</w:t>
      </w:r>
    </w:p>
    <w:p w:rsidR="005274ED" w:rsidRPr="002A7595" w:rsidRDefault="005274ED" w:rsidP="005274ED">
      <w:pPr>
        <w:spacing w:after="0" w:line="240" w:lineRule="auto"/>
        <w:ind w:firstLine="540"/>
        <w:jc w:val="both"/>
        <w:rPr>
          <w:rFonts w:ascii="Times New Roman" w:hAnsi="Times New Roman"/>
          <w:sz w:val="24"/>
          <w:szCs w:val="24"/>
        </w:rPr>
      </w:pPr>
      <w:r w:rsidRPr="002A7595">
        <w:rPr>
          <w:rFonts w:ascii="Times New Roman" w:hAnsi="Times New Roman"/>
          <w:sz w:val="24"/>
          <w:szCs w:val="24"/>
        </w:rPr>
        <w:t>Faktor pekerjaan dapat diketahui bahwa sebagian besar responden sebanyak 11 orang (30,6%) adalah ibu yang berprofesi sebagai wiraswasta, dan sebagian kecil reponden sebanyak 2 orang (5,6%) adalah ibu yang berprofesi sebagai PNS. Hal ini menunjukkan bahwa kunjungan ibu balita tidak teratur disebabkan karena ibu yang bekerja. Menurut bidan setempat ibu-ibu yang tidak bekerja lebih memperhatikan kesehatan dan pertumbuhan anaknya serta lebih rutin datang di posyandu setiap bulannya daripada ibu-ibu yang bekerja.</w:t>
      </w:r>
    </w:p>
    <w:p w:rsidR="005274ED" w:rsidRPr="002A7595" w:rsidRDefault="005274ED" w:rsidP="005274ED">
      <w:pPr>
        <w:spacing w:after="0" w:line="240" w:lineRule="auto"/>
        <w:ind w:firstLine="540"/>
        <w:jc w:val="both"/>
        <w:rPr>
          <w:rFonts w:ascii="Times New Roman" w:hAnsi="Times New Roman"/>
          <w:sz w:val="24"/>
          <w:szCs w:val="24"/>
        </w:rPr>
      </w:pPr>
      <w:r w:rsidRPr="002A7595">
        <w:rPr>
          <w:rFonts w:ascii="Times New Roman" w:hAnsi="Times New Roman"/>
          <w:sz w:val="24"/>
          <w:szCs w:val="24"/>
        </w:rPr>
        <w:t>Menurut Ismawati (2010) jarak rumah dengan lokasi posyandu yang jauh atau sulit dijangkau merupakan kendala orangtua dalam mengikuti kegiatan posyandu. Jarak rumah yang dekat akan membuat orangtua mudah terjangkau datang di posyandu.</w:t>
      </w:r>
    </w:p>
    <w:p w:rsidR="005274ED" w:rsidRPr="002A7595" w:rsidRDefault="005274ED" w:rsidP="005274ED">
      <w:pPr>
        <w:spacing w:after="0" w:line="240" w:lineRule="auto"/>
        <w:ind w:firstLine="540"/>
        <w:jc w:val="both"/>
        <w:rPr>
          <w:rFonts w:ascii="Times New Roman" w:hAnsi="Times New Roman"/>
          <w:sz w:val="24"/>
          <w:szCs w:val="24"/>
        </w:rPr>
      </w:pPr>
      <w:r w:rsidRPr="002A7595">
        <w:rPr>
          <w:rFonts w:ascii="Times New Roman" w:hAnsi="Times New Roman"/>
          <w:sz w:val="24"/>
          <w:szCs w:val="24"/>
        </w:rPr>
        <w:t xml:space="preserve">Faktor terakhir yang mempengaruhi kunjungan ibu balita adalah faktor pelayanan posyandu. Kotler (2003) mengatakan bahwa pelayanan merupakan aktivitas tambahan diluar tugas pokok </w:t>
      </w:r>
      <w:r w:rsidRPr="002A7595">
        <w:rPr>
          <w:rFonts w:ascii="Times New Roman" w:hAnsi="Times New Roman"/>
          <w:i/>
          <w:sz w:val="24"/>
          <w:szCs w:val="24"/>
        </w:rPr>
        <w:t>(Job Description)</w:t>
      </w:r>
      <w:r w:rsidRPr="002A7595">
        <w:rPr>
          <w:rFonts w:ascii="Times New Roman" w:hAnsi="Times New Roman"/>
          <w:sz w:val="24"/>
          <w:szCs w:val="24"/>
        </w:rPr>
        <w:t xml:space="preserve"> yang diberikan kepada konsumen-konsumen, nasabah dan sebagainya, serta dirasakan baik sebagai penghargaan maupun penghormatan. Jika pelayanan posyandu baik, maka kunjungan ibu balita juga akan baik dan rutin. Tetapi sebaliknya jika pelayanan posyandu kurang baik, maka kunjungan ibu balita untuk datang dalam kegiatan posyandu juga rendah atau tidak rutin.</w:t>
      </w:r>
    </w:p>
    <w:p w:rsidR="00ED654A" w:rsidRPr="002A7595" w:rsidRDefault="00ED654A" w:rsidP="005274ED">
      <w:pPr>
        <w:spacing w:after="0" w:line="240" w:lineRule="auto"/>
        <w:ind w:firstLine="540"/>
        <w:jc w:val="both"/>
        <w:rPr>
          <w:rFonts w:ascii="Times New Roman" w:hAnsi="Times New Roman"/>
          <w:sz w:val="24"/>
          <w:szCs w:val="24"/>
        </w:rPr>
      </w:pPr>
    </w:p>
    <w:p w:rsidR="005274ED" w:rsidRPr="002A7595" w:rsidRDefault="005274ED" w:rsidP="005F6F93">
      <w:pPr>
        <w:pStyle w:val="ListParagraph"/>
        <w:numPr>
          <w:ilvl w:val="0"/>
          <w:numId w:val="4"/>
        </w:numPr>
        <w:spacing w:after="0" w:line="240" w:lineRule="auto"/>
        <w:ind w:left="284" w:hanging="284"/>
        <w:jc w:val="both"/>
        <w:rPr>
          <w:rFonts w:ascii="Times New Roman" w:hAnsi="Times New Roman"/>
          <w:b/>
          <w:sz w:val="24"/>
          <w:szCs w:val="24"/>
        </w:rPr>
      </w:pPr>
      <w:r w:rsidRPr="002A7595">
        <w:rPr>
          <w:rFonts w:ascii="Times New Roman" w:hAnsi="Times New Roman"/>
          <w:b/>
          <w:sz w:val="24"/>
          <w:szCs w:val="24"/>
        </w:rPr>
        <w:t xml:space="preserve">Hubungan </w:t>
      </w:r>
      <w:r w:rsidR="004109AB">
        <w:rPr>
          <w:rFonts w:ascii="Times New Roman" w:hAnsi="Times New Roman"/>
          <w:b/>
          <w:sz w:val="24"/>
          <w:szCs w:val="24"/>
        </w:rPr>
        <w:t xml:space="preserve">Kualitas </w:t>
      </w:r>
      <w:r w:rsidRPr="002A7595">
        <w:rPr>
          <w:rFonts w:ascii="Times New Roman" w:hAnsi="Times New Roman"/>
          <w:b/>
          <w:sz w:val="24"/>
          <w:szCs w:val="24"/>
        </w:rPr>
        <w:t xml:space="preserve">Pelayanan Posyandu Dengan </w:t>
      </w:r>
      <w:r w:rsidR="004109AB">
        <w:rPr>
          <w:rFonts w:ascii="Times New Roman" w:hAnsi="Times New Roman"/>
          <w:b/>
          <w:sz w:val="24"/>
          <w:szCs w:val="24"/>
        </w:rPr>
        <w:t xml:space="preserve">Frekuensi </w:t>
      </w:r>
      <w:r w:rsidRPr="002A7595">
        <w:rPr>
          <w:rFonts w:ascii="Times New Roman" w:hAnsi="Times New Roman"/>
          <w:b/>
          <w:sz w:val="24"/>
          <w:szCs w:val="24"/>
        </w:rPr>
        <w:t xml:space="preserve">Kunjungan Ibu Balita Di Posyandu VI Flamboyan Lingkungan Kiring Kelurahan Gedongombo Kecamatan Semanding Tahun </w:t>
      </w:r>
      <w:r w:rsidR="002A7595">
        <w:rPr>
          <w:rFonts w:ascii="Times New Roman" w:hAnsi="Times New Roman"/>
          <w:b/>
          <w:sz w:val="24"/>
          <w:szCs w:val="24"/>
        </w:rPr>
        <w:t>2019</w:t>
      </w:r>
    </w:p>
    <w:p w:rsidR="005274ED" w:rsidRPr="002A7595" w:rsidRDefault="005274ED" w:rsidP="005274ED">
      <w:pPr>
        <w:spacing w:after="0" w:line="240" w:lineRule="auto"/>
        <w:ind w:firstLine="709"/>
        <w:jc w:val="both"/>
        <w:rPr>
          <w:rFonts w:ascii="Times New Roman" w:hAnsi="Times New Roman"/>
          <w:sz w:val="24"/>
          <w:szCs w:val="24"/>
        </w:rPr>
      </w:pPr>
      <w:r w:rsidRPr="002A7595">
        <w:rPr>
          <w:rFonts w:ascii="Times New Roman" w:hAnsi="Times New Roman"/>
          <w:sz w:val="24"/>
          <w:szCs w:val="24"/>
        </w:rPr>
        <w:lastRenderedPageBreak/>
        <w:t>Dilihat dari hasil penelitian yang telah dilaksanakan dari pelayanan posyandu dengan kunjungan ibu balita di posyandu dapat dijelaskan sebagai berikut:</w:t>
      </w:r>
    </w:p>
    <w:p w:rsidR="005274ED" w:rsidRPr="002A7595" w:rsidRDefault="005274ED" w:rsidP="005274ED">
      <w:pPr>
        <w:spacing w:after="0" w:line="240" w:lineRule="auto"/>
        <w:ind w:firstLine="709"/>
        <w:jc w:val="both"/>
        <w:rPr>
          <w:rFonts w:ascii="Times New Roman" w:hAnsi="Times New Roman"/>
          <w:sz w:val="24"/>
          <w:szCs w:val="24"/>
        </w:rPr>
      </w:pPr>
      <w:r w:rsidRPr="002A7595">
        <w:rPr>
          <w:rFonts w:ascii="Times New Roman" w:hAnsi="Times New Roman"/>
          <w:sz w:val="24"/>
          <w:szCs w:val="24"/>
        </w:rPr>
        <w:t xml:space="preserve">Berdasarkan kuesioner yang diberikan pada responden untuk mengetahui pelayanan posyandu menunjukkan bahwa responden berpendapat pelayanan posyandu kategori kurang sebanyak 5 orang (13,9%), sedangkan pelayanan posyandu kategori baik sebanyak 7 orang (19,4%), dan mayoritas pelayanan posyandu kategori cukup sebanyak 24 orang (66,7%) </w:t>
      </w:r>
    </w:p>
    <w:p w:rsidR="005274ED" w:rsidRPr="002A7595" w:rsidRDefault="005274ED" w:rsidP="005274ED">
      <w:pPr>
        <w:spacing w:after="0" w:line="240" w:lineRule="auto"/>
        <w:ind w:firstLine="709"/>
        <w:jc w:val="both"/>
        <w:rPr>
          <w:rFonts w:ascii="Times New Roman" w:hAnsi="Times New Roman"/>
          <w:color w:val="000000"/>
          <w:sz w:val="24"/>
          <w:szCs w:val="24"/>
        </w:rPr>
      </w:pPr>
      <w:r w:rsidRPr="002A7595">
        <w:rPr>
          <w:rFonts w:ascii="Times New Roman" w:hAnsi="Times New Roman"/>
          <w:color w:val="000000"/>
          <w:sz w:val="24"/>
          <w:szCs w:val="24"/>
        </w:rPr>
        <w:t xml:space="preserve">Data dari survei responden di posyandu VI Flamboyan Lingkungan Kiring Kelurahan Gedongombo Kecamatan Semanding Tahun </w:t>
      </w:r>
      <w:r w:rsidR="002A7595">
        <w:rPr>
          <w:rFonts w:ascii="Times New Roman" w:hAnsi="Times New Roman"/>
          <w:color w:val="000000"/>
          <w:sz w:val="24"/>
          <w:szCs w:val="24"/>
        </w:rPr>
        <w:t>2019</w:t>
      </w:r>
      <w:r w:rsidRPr="002A7595">
        <w:rPr>
          <w:rFonts w:ascii="Times New Roman" w:hAnsi="Times New Roman"/>
          <w:color w:val="000000"/>
          <w:sz w:val="24"/>
          <w:szCs w:val="24"/>
        </w:rPr>
        <w:t xml:space="preserve">, dari 36 responden yang tidak rutin datang mengikuti kegiatan posyandu sebanyak 29 orang (80,6%), dan responden yang rutin datang mengikuti kegiatan posyandu sebanyak 7 orang (19,4%). </w:t>
      </w:r>
    </w:p>
    <w:p w:rsidR="005274ED" w:rsidRPr="002A7595" w:rsidRDefault="005274ED" w:rsidP="005274ED">
      <w:pPr>
        <w:spacing w:after="0" w:line="240" w:lineRule="auto"/>
        <w:ind w:firstLine="709"/>
        <w:jc w:val="both"/>
        <w:rPr>
          <w:rFonts w:ascii="Times New Roman" w:hAnsi="Times New Roman"/>
          <w:sz w:val="24"/>
          <w:szCs w:val="24"/>
        </w:rPr>
      </w:pPr>
      <w:r w:rsidRPr="002A7595">
        <w:rPr>
          <w:rFonts w:ascii="Times New Roman" w:hAnsi="Times New Roman"/>
          <w:sz w:val="24"/>
          <w:szCs w:val="24"/>
        </w:rPr>
        <w:t xml:space="preserve">Hasil analisa menggunakan program SPSS </w:t>
      </w:r>
      <w:r w:rsidRPr="002A7595">
        <w:rPr>
          <w:rFonts w:ascii="Times New Roman" w:hAnsi="Times New Roman"/>
          <w:i/>
          <w:sz w:val="24"/>
          <w:szCs w:val="24"/>
        </w:rPr>
        <w:t>for windows</w:t>
      </w:r>
      <w:r w:rsidRPr="002A7595">
        <w:rPr>
          <w:rFonts w:ascii="Times New Roman" w:hAnsi="Times New Roman"/>
          <w:sz w:val="24"/>
          <w:szCs w:val="24"/>
        </w:rPr>
        <w:t xml:space="preserve"> menggunakan uji </w:t>
      </w:r>
      <w:r w:rsidRPr="002A7595">
        <w:rPr>
          <w:rFonts w:ascii="Times New Roman" w:hAnsi="Times New Roman"/>
          <w:i/>
          <w:sz w:val="24"/>
          <w:szCs w:val="24"/>
        </w:rPr>
        <w:t>Koefisien Kontingensi</w:t>
      </w:r>
      <w:r w:rsidRPr="002A7595">
        <w:rPr>
          <w:rFonts w:ascii="Times New Roman" w:hAnsi="Times New Roman"/>
          <w:sz w:val="24"/>
          <w:szCs w:val="24"/>
        </w:rPr>
        <w:t xml:space="preserve"> </w:t>
      </w:r>
      <w:r w:rsidRPr="002A7595">
        <w:rPr>
          <w:rFonts w:ascii="Times New Roman" w:hAnsi="Times New Roman"/>
          <w:i/>
          <w:sz w:val="24"/>
          <w:szCs w:val="24"/>
        </w:rPr>
        <w:t>ρ</w:t>
      </w:r>
      <w:r w:rsidRPr="002A7595">
        <w:rPr>
          <w:rFonts w:ascii="Times New Roman" w:hAnsi="Times New Roman"/>
          <w:sz w:val="24"/>
          <w:szCs w:val="24"/>
        </w:rPr>
        <w:t xml:space="preserve">= 0,016, </w:t>
      </w:r>
      <w:r w:rsidRPr="002A7595">
        <w:rPr>
          <w:rFonts w:ascii="Times New Roman" w:hAnsi="Times New Roman"/>
          <w:i/>
          <w:sz w:val="24"/>
          <w:szCs w:val="24"/>
        </w:rPr>
        <w:t xml:space="preserve">ρ </w:t>
      </w:r>
      <w:r w:rsidRPr="002A7595">
        <w:rPr>
          <w:rFonts w:ascii="Times New Roman" w:hAnsi="Times New Roman"/>
          <w:sz w:val="24"/>
          <w:szCs w:val="24"/>
        </w:rPr>
        <w:t>&lt; α maka dapat disimpulkan H</w:t>
      </w:r>
      <w:r w:rsidRPr="002A7595">
        <w:rPr>
          <w:rFonts w:ascii="Times New Roman" w:hAnsi="Times New Roman"/>
          <w:sz w:val="24"/>
          <w:szCs w:val="24"/>
          <w:vertAlign w:val="subscript"/>
        </w:rPr>
        <w:t>1</w:t>
      </w:r>
      <w:r w:rsidRPr="002A7595">
        <w:rPr>
          <w:rFonts w:ascii="Times New Roman" w:hAnsi="Times New Roman"/>
          <w:sz w:val="24"/>
          <w:szCs w:val="24"/>
        </w:rPr>
        <w:t xml:space="preserve"> diterima berarti ada hubungan yang signifikan antara pelayanan posyandu dengan kunjungan ibu balita di posyandu VI Flamboyan Lingkungan Kiring Kelurahan Gedongombo Kecamatan Semanding.</w:t>
      </w:r>
    </w:p>
    <w:p w:rsidR="005274ED" w:rsidRPr="002A7595" w:rsidRDefault="005274ED" w:rsidP="005274ED">
      <w:pPr>
        <w:spacing w:after="0" w:line="240" w:lineRule="auto"/>
        <w:ind w:firstLine="709"/>
        <w:jc w:val="both"/>
        <w:rPr>
          <w:rFonts w:ascii="Times New Roman" w:hAnsi="Times New Roman"/>
          <w:sz w:val="24"/>
          <w:szCs w:val="24"/>
        </w:rPr>
      </w:pPr>
      <w:r w:rsidRPr="002A7595">
        <w:rPr>
          <w:rFonts w:ascii="Times New Roman" w:hAnsi="Times New Roman"/>
          <w:sz w:val="24"/>
          <w:szCs w:val="24"/>
        </w:rPr>
        <w:t>T</w:t>
      </w:r>
      <w:r w:rsidR="005F6F93" w:rsidRPr="002A7595">
        <w:rPr>
          <w:rFonts w:ascii="Times New Roman" w:hAnsi="Times New Roman"/>
          <w:sz w:val="24"/>
          <w:szCs w:val="24"/>
        </w:rPr>
        <w:t xml:space="preserve">abel </w:t>
      </w:r>
      <w:r w:rsidRPr="002A7595">
        <w:rPr>
          <w:rFonts w:ascii="Times New Roman" w:hAnsi="Times New Roman"/>
          <w:sz w:val="24"/>
          <w:szCs w:val="24"/>
        </w:rPr>
        <w:t>7 diatas dapat diketahui bahwa pelayanan posyandu kurang sebanyak 5 orang (100%) tidak rutin berkunjung di posyandu, pelayanan posyandu cukup sebanyak 21 orang (87,5%) tidak rutin berkunjung di posyandu serta pelayanan posyandu cukup sebanyak 3 orang (12,5%) rutin berkunjung di posyandu, dan pelayanan posyandu baik sebanyak 3 orang (42,9%) tidak rutin berkunjung di posyandu serta pelayanan posyandu baik sebanyak 4 orang (57,1%) rutin berkunjung di posyandu. Pelayanan posyandu baik tetapi kunjungan di posyandu tidak rutin disebabkan karena jarak rumah dari posyandu jauh.</w:t>
      </w:r>
    </w:p>
    <w:p w:rsidR="005274ED" w:rsidRPr="002A7595" w:rsidRDefault="005274ED" w:rsidP="005274ED">
      <w:pPr>
        <w:spacing w:after="0" w:line="240" w:lineRule="auto"/>
        <w:ind w:firstLine="709"/>
        <w:jc w:val="both"/>
        <w:rPr>
          <w:rFonts w:ascii="Times New Roman" w:hAnsi="Times New Roman"/>
          <w:sz w:val="24"/>
          <w:szCs w:val="24"/>
        </w:rPr>
      </w:pPr>
      <w:r w:rsidRPr="002A7595">
        <w:rPr>
          <w:rFonts w:ascii="Times New Roman" w:hAnsi="Times New Roman"/>
          <w:sz w:val="24"/>
          <w:szCs w:val="24"/>
        </w:rPr>
        <w:lastRenderedPageBreak/>
        <w:t xml:space="preserve">Hasil penelitian ini sependapat dengan Kresno (2008) bahwa jarak rumah dengan posyandu yang jauh merupakan kendala dalam mengikuti kegiatan posyandu. Jarak posyandu dengan rumah berpengaruh terhadap perilaku kunjungan ibu balita di posyandu. </w:t>
      </w:r>
    </w:p>
    <w:p w:rsidR="005274ED" w:rsidRPr="002A7595" w:rsidRDefault="005274ED" w:rsidP="005274ED">
      <w:pPr>
        <w:pStyle w:val="ListParagraph"/>
        <w:spacing w:after="0" w:line="240" w:lineRule="auto"/>
        <w:ind w:left="0" w:firstLine="709"/>
        <w:jc w:val="both"/>
        <w:rPr>
          <w:rFonts w:ascii="Times New Roman" w:hAnsi="Times New Roman"/>
          <w:sz w:val="24"/>
          <w:szCs w:val="24"/>
        </w:rPr>
      </w:pPr>
      <w:r w:rsidRPr="002A7595">
        <w:rPr>
          <w:rFonts w:ascii="Times New Roman" w:hAnsi="Times New Roman"/>
          <w:sz w:val="24"/>
          <w:szCs w:val="24"/>
        </w:rPr>
        <w:t xml:space="preserve">Kunjungan ibu balita di posyandu adalah kedatangan mengikuti kegiatan posyandu secara rutin setiap bulan selama satu tahun. Dikatakan rutin bila datang di posyandu 12x dalam satu tahun yaitu pada bulan April 2015 sampai Maret </w:t>
      </w:r>
      <w:r w:rsidR="002A7595">
        <w:rPr>
          <w:rFonts w:ascii="Times New Roman" w:hAnsi="Times New Roman"/>
          <w:sz w:val="24"/>
          <w:szCs w:val="24"/>
        </w:rPr>
        <w:t>2019</w:t>
      </w:r>
      <w:r w:rsidRPr="002A7595">
        <w:rPr>
          <w:rFonts w:ascii="Times New Roman" w:hAnsi="Times New Roman"/>
          <w:sz w:val="24"/>
          <w:szCs w:val="24"/>
        </w:rPr>
        <w:t xml:space="preserve">, dan dikatakan tidak rutin bila datang di posyandu &lt;12x dalam satu tahun yaitu pada bulan April 2015 sampai Maret </w:t>
      </w:r>
      <w:r w:rsidR="002A7595">
        <w:rPr>
          <w:rFonts w:ascii="Times New Roman" w:hAnsi="Times New Roman"/>
          <w:sz w:val="24"/>
          <w:szCs w:val="24"/>
        </w:rPr>
        <w:t>2019</w:t>
      </w:r>
      <w:r w:rsidRPr="002A7595">
        <w:rPr>
          <w:rFonts w:ascii="Times New Roman" w:hAnsi="Times New Roman"/>
          <w:sz w:val="24"/>
          <w:szCs w:val="24"/>
        </w:rPr>
        <w:t>. Manfaat datang di posyandu yaitu antara lain: Memperoleh kemudahan untuk mendapatkan informasi dan pelayanan kesehatan bagi anak balita dan ibu, pertumbuhan anak balita terpantau sehingga tidak menderita gizi kurang atau gizi buruk. Bayi dan anak balita mendapatkan kapsul vitamin A, bayi memperoleh immunisasi lengkap, ibu hamil juga akan terpantau berat badannya dan memperoleh kapsul Vitamin A dan tablet tambah darah serta memperoleh penyuluhan kesehatan yang berkaitan dengan kesehatan ibu dan anak.</w:t>
      </w:r>
    </w:p>
    <w:p w:rsidR="005274ED" w:rsidRPr="002A7595" w:rsidRDefault="005274ED" w:rsidP="005274ED">
      <w:pPr>
        <w:spacing w:after="0" w:line="240" w:lineRule="auto"/>
        <w:ind w:firstLine="709"/>
        <w:jc w:val="both"/>
        <w:rPr>
          <w:rFonts w:ascii="Times New Roman" w:hAnsi="Times New Roman"/>
          <w:sz w:val="24"/>
          <w:szCs w:val="24"/>
        </w:rPr>
      </w:pPr>
      <w:r w:rsidRPr="002A7595">
        <w:rPr>
          <w:rFonts w:ascii="Times New Roman" w:hAnsi="Times New Roman"/>
          <w:sz w:val="24"/>
          <w:szCs w:val="24"/>
        </w:rPr>
        <w:t xml:space="preserve">Beberapa faktor yang mempengaruhi kunjungan di posyandu menurut Notoatmodjo (2003) yaitu umur, pendidikan, pekerjaan, jarak rumah dari posyandu serta pelayanan yang diberikan oleh petugas posyandu. Pelayanan posyandu yang baik dapat mempengaruhi kunjungan semakin rutin datang di posyandu. </w:t>
      </w:r>
    </w:p>
    <w:p w:rsidR="007F7B56" w:rsidRPr="002A7595" w:rsidRDefault="005274ED" w:rsidP="005274ED">
      <w:pPr>
        <w:spacing w:after="0" w:line="240" w:lineRule="auto"/>
        <w:jc w:val="both"/>
        <w:rPr>
          <w:rFonts w:ascii="Times New Roman" w:hAnsi="Times New Roman"/>
          <w:sz w:val="24"/>
          <w:szCs w:val="24"/>
        </w:rPr>
      </w:pPr>
      <w:r w:rsidRPr="002A7595">
        <w:rPr>
          <w:rFonts w:ascii="Times New Roman" w:hAnsi="Times New Roman"/>
          <w:sz w:val="24"/>
          <w:szCs w:val="24"/>
        </w:rPr>
        <w:t xml:space="preserve">Pada penelitian ini dapat kita ketahui bahwa terdapat hubungan antara pelayanan posyandu dengan kunjungan ibu balita di posyandu VI Flamboyan Lingkungan Kiring Kelurahan Gedongombo Kecamatan Semanding. Dapat disimpulkan bahwa semakin baik pelayanan posyandu yang diberikan kepada masyarakat, maka semakin rutin </w:t>
      </w:r>
      <w:r w:rsidRPr="002A7595">
        <w:rPr>
          <w:rFonts w:ascii="Times New Roman" w:hAnsi="Times New Roman"/>
          <w:sz w:val="24"/>
          <w:szCs w:val="24"/>
        </w:rPr>
        <w:lastRenderedPageBreak/>
        <w:t>ibu balita datang di posyandu. Sebaliknya semakin rendah pelayanan posyandu yang diberikan kepada masyarakat, maka semakin tidak rutin ibu balita datang di posyandu.</w:t>
      </w:r>
    </w:p>
    <w:p w:rsidR="005F6F93" w:rsidRPr="002A7595" w:rsidRDefault="005F6F93" w:rsidP="005274ED">
      <w:pPr>
        <w:spacing w:after="0" w:line="240" w:lineRule="auto"/>
        <w:jc w:val="both"/>
        <w:rPr>
          <w:rFonts w:ascii="Times New Roman" w:hAnsi="Times New Roman"/>
          <w:sz w:val="24"/>
          <w:szCs w:val="24"/>
        </w:rPr>
      </w:pPr>
    </w:p>
    <w:p w:rsidR="005F6F93" w:rsidRPr="002A7595" w:rsidRDefault="005F6F93" w:rsidP="005F6F93">
      <w:pPr>
        <w:spacing w:after="0" w:line="240" w:lineRule="auto"/>
        <w:rPr>
          <w:rFonts w:ascii="Times New Roman" w:hAnsi="Times New Roman"/>
          <w:b/>
          <w:sz w:val="24"/>
          <w:szCs w:val="24"/>
        </w:rPr>
      </w:pPr>
      <w:r w:rsidRPr="002A7595">
        <w:rPr>
          <w:rFonts w:ascii="Times New Roman" w:hAnsi="Times New Roman"/>
          <w:b/>
          <w:sz w:val="24"/>
          <w:szCs w:val="24"/>
        </w:rPr>
        <w:t>SIMPULAN DAN SARAN</w:t>
      </w:r>
    </w:p>
    <w:p w:rsidR="005F6F93" w:rsidRPr="002A7595" w:rsidRDefault="005F6F93" w:rsidP="004030A8">
      <w:pPr>
        <w:spacing w:after="0" w:line="240" w:lineRule="auto"/>
        <w:jc w:val="both"/>
        <w:rPr>
          <w:rFonts w:ascii="Times New Roman" w:hAnsi="Times New Roman"/>
          <w:b/>
          <w:sz w:val="24"/>
          <w:szCs w:val="24"/>
        </w:rPr>
      </w:pPr>
      <w:r w:rsidRPr="002A7595">
        <w:rPr>
          <w:rFonts w:ascii="Times New Roman" w:hAnsi="Times New Roman"/>
          <w:b/>
          <w:sz w:val="24"/>
          <w:szCs w:val="24"/>
        </w:rPr>
        <w:t>Simpulan</w:t>
      </w:r>
    </w:p>
    <w:p w:rsidR="005F6F93" w:rsidRPr="002A7595" w:rsidRDefault="005F6F93" w:rsidP="005F6F93">
      <w:pPr>
        <w:spacing w:after="0" w:line="240" w:lineRule="auto"/>
        <w:ind w:firstLine="720"/>
        <w:jc w:val="both"/>
        <w:rPr>
          <w:rFonts w:ascii="Times New Roman" w:hAnsi="Times New Roman"/>
          <w:sz w:val="24"/>
          <w:szCs w:val="24"/>
        </w:rPr>
      </w:pPr>
      <w:r w:rsidRPr="002A7595">
        <w:rPr>
          <w:rFonts w:ascii="Times New Roman" w:hAnsi="Times New Roman"/>
          <w:sz w:val="24"/>
          <w:szCs w:val="24"/>
        </w:rPr>
        <w:t>Dari hasil penelitian yang berjudul “Hubungan Pelayanan Posyandu Dengan Kunjungan Ibu Balita Di Posyandu VI Flamboyan Lingkungan Kiring Kelurahan Gedongombo Kecamatan Semanding” dapat disimpulkan sebagai berikut:</w:t>
      </w:r>
    </w:p>
    <w:p w:rsidR="005F6F93" w:rsidRPr="002A7595" w:rsidRDefault="005F6F93" w:rsidP="004030A8">
      <w:pPr>
        <w:numPr>
          <w:ilvl w:val="0"/>
          <w:numId w:val="6"/>
        </w:numPr>
        <w:spacing w:after="0" w:line="240" w:lineRule="auto"/>
        <w:ind w:left="284" w:hanging="284"/>
        <w:jc w:val="both"/>
        <w:rPr>
          <w:rFonts w:ascii="Times New Roman" w:hAnsi="Times New Roman"/>
          <w:sz w:val="24"/>
          <w:szCs w:val="24"/>
        </w:rPr>
      </w:pPr>
      <w:r w:rsidRPr="002A7595">
        <w:rPr>
          <w:rFonts w:ascii="Times New Roman" w:hAnsi="Times New Roman"/>
          <w:sz w:val="24"/>
          <w:szCs w:val="24"/>
        </w:rPr>
        <w:t>Sebagian besar pelayanan posyandu di posyandu VI Flamboyan Lingkungan Kiring Kelurahan Gedongombo Kecamatan Semanding cukup, hal ini disebabkan oleh setengah dari responden menilai petugas tanggap dalam melakukan tugas masing-masing dan setengah dari responden menilai petugas peduli saat mengingatkan jadwal buka posyandu.</w:t>
      </w:r>
    </w:p>
    <w:p w:rsidR="005F6F93" w:rsidRPr="002A7595" w:rsidRDefault="005F6F93" w:rsidP="004030A8">
      <w:pPr>
        <w:numPr>
          <w:ilvl w:val="0"/>
          <w:numId w:val="6"/>
        </w:numPr>
        <w:spacing w:after="0" w:line="240" w:lineRule="auto"/>
        <w:ind w:left="284" w:hanging="284"/>
        <w:jc w:val="both"/>
        <w:rPr>
          <w:rFonts w:ascii="Times New Roman" w:hAnsi="Times New Roman"/>
          <w:sz w:val="24"/>
          <w:szCs w:val="24"/>
        </w:rPr>
      </w:pPr>
      <w:r w:rsidRPr="002A7595">
        <w:rPr>
          <w:rFonts w:ascii="Times New Roman" w:hAnsi="Times New Roman"/>
          <w:sz w:val="24"/>
          <w:szCs w:val="24"/>
        </w:rPr>
        <w:t xml:space="preserve">Sebagian besar kunjungan ibu balita di posyandu VI Flamboyan Lingkungan Kiring Kelurahan Gedongombo Kecamatan Semanding tidak rutin, hal ini disebabkan oleh faktor umur, pendidikan, pekerjaan, jarak rumah dari posyandu, serta pelayanan yang diberikan oleh posyandu. </w:t>
      </w:r>
    </w:p>
    <w:p w:rsidR="004030A8" w:rsidRPr="002A7595" w:rsidRDefault="005F6F93" w:rsidP="004030A8">
      <w:pPr>
        <w:numPr>
          <w:ilvl w:val="0"/>
          <w:numId w:val="6"/>
        </w:numPr>
        <w:spacing w:after="0" w:line="240" w:lineRule="auto"/>
        <w:ind w:left="284" w:hanging="284"/>
        <w:jc w:val="both"/>
        <w:rPr>
          <w:rFonts w:ascii="Times New Roman" w:hAnsi="Times New Roman"/>
          <w:sz w:val="24"/>
          <w:szCs w:val="24"/>
        </w:rPr>
      </w:pPr>
      <w:r w:rsidRPr="002A7595">
        <w:rPr>
          <w:rFonts w:ascii="Times New Roman" w:hAnsi="Times New Roman"/>
          <w:sz w:val="24"/>
          <w:szCs w:val="24"/>
        </w:rPr>
        <w:t xml:space="preserve">Setelah dilakukan uji statistik SPSS </w:t>
      </w:r>
      <w:r w:rsidRPr="002A7595">
        <w:rPr>
          <w:rFonts w:ascii="Times New Roman" w:hAnsi="Times New Roman"/>
          <w:i/>
          <w:sz w:val="24"/>
          <w:szCs w:val="24"/>
        </w:rPr>
        <w:t xml:space="preserve">for windows </w:t>
      </w:r>
      <w:r w:rsidRPr="002A7595">
        <w:rPr>
          <w:rFonts w:ascii="Times New Roman" w:hAnsi="Times New Roman"/>
          <w:sz w:val="24"/>
          <w:szCs w:val="24"/>
        </w:rPr>
        <w:t xml:space="preserve">diperoleh hasil bahwa terdapat hubungan antara pelayanan posyandu dengan kunjungan ibu balita di posyandu VI Flamboyan Lingkungan Kiring Kelurahan Gedongombo Kecamatan Semandingtahun </w:t>
      </w:r>
      <w:r w:rsidR="002A7595">
        <w:rPr>
          <w:rFonts w:ascii="Times New Roman" w:hAnsi="Times New Roman"/>
          <w:sz w:val="24"/>
          <w:szCs w:val="24"/>
        </w:rPr>
        <w:t>2019</w:t>
      </w:r>
      <w:r w:rsidRPr="002A7595">
        <w:rPr>
          <w:rFonts w:ascii="Times New Roman" w:hAnsi="Times New Roman"/>
          <w:sz w:val="24"/>
          <w:szCs w:val="24"/>
        </w:rPr>
        <w:t>.</w:t>
      </w:r>
    </w:p>
    <w:p w:rsidR="004030A8" w:rsidRPr="002A7595" w:rsidRDefault="004030A8" w:rsidP="004030A8">
      <w:pPr>
        <w:spacing w:after="0" w:line="240" w:lineRule="auto"/>
        <w:ind w:left="284"/>
        <w:jc w:val="both"/>
        <w:rPr>
          <w:rFonts w:ascii="Times New Roman" w:hAnsi="Times New Roman"/>
          <w:sz w:val="24"/>
          <w:szCs w:val="24"/>
        </w:rPr>
      </w:pPr>
    </w:p>
    <w:p w:rsidR="005F6F93" w:rsidRPr="002A7595" w:rsidRDefault="005F6F93" w:rsidP="004030A8">
      <w:pPr>
        <w:spacing w:after="0" w:line="240" w:lineRule="auto"/>
        <w:jc w:val="both"/>
        <w:rPr>
          <w:rFonts w:ascii="Times New Roman" w:hAnsi="Times New Roman"/>
          <w:b/>
          <w:sz w:val="24"/>
          <w:szCs w:val="24"/>
        </w:rPr>
      </w:pPr>
      <w:r w:rsidRPr="002A7595">
        <w:rPr>
          <w:rFonts w:ascii="Times New Roman" w:hAnsi="Times New Roman"/>
          <w:b/>
          <w:sz w:val="24"/>
          <w:szCs w:val="24"/>
        </w:rPr>
        <w:t xml:space="preserve">SARAN </w:t>
      </w:r>
    </w:p>
    <w:p w:rsidR="005F6F93" w:rsidRPr="002A7595" w:rsidRDefault="005F6F93" w:rsidP="005F6F93">
      <w:pPr>
        <w:spacing w:after="0" w:line="240" w:lineRule="auto"/>
        <w:ind w:firstLine="709"/>
        <w:jc w:val="both"/>
        <w:rPr>
          <w:rFonts w:ascii="Times New Roman" w:hAnsi="Times New Roman"/>
          <w:sz w:val="24"/>
          <w:szCs w:val="24"/>
        </w:rPr>
      </w:pPr>
      <w:r w:rsidRPr="002A7595">
        <w:rPr>
          <w:rFonts w:ascii="Times New Roman" w:hAnsi="Times New Roman"/>
          <w:sz w:val="24"/>
          <w:szCs w:val="24"/>
        </w:rPr>
        <w:t>Dari hasil penelitian yang telah dilakukan maka saran yang diberikan oleh peneliti antara lain:</w:t>
      </w:r>
    </w:p>
    <w:p w:rsidR="005F6F93" w:rsidRPr="002A7595" w:rsidRDefault="005F6F93" w:rsidP="004030A8">
      <w:pPr>
        <w:pStyle w:val="ListParagraph"/>
        <w:numPr>
          <w:ilvl w:val="0"/>
          <w:numId w:val="7"/>
        </w:numPr>
        <w:spacing w:after="0" w:line="240" w:lineRule="auto"/>
        <w:ind w:left="284" w:hanging="284"/>
        <w:jc w:val="both"/>
        <w:rPr>
          <w:rFonts w:ascii="Times New Roman" w:hAnsi="Times New Roman"/>
          <w:sz w:val="24"/>
          <w:szCs w:val="24"/>
        </w:rPr>
      </w:pPr>
      <w:r w:rsidRPr="002A7595">
        <w:rPr>
          <w:rFonts w:ascii="Times New Roman" w:hAnsi="Times New Roman"/>
          <w:sz w:val="24"/>
          <w:szCs w:val="24"/>
        </w:rPr>
        <w:t>Bagi Pengembangan Ilmu Pengetahuan</w:t>
      </w:r>
    </w:p>
    <w:p w:rsidR="005F6F93" w:rsidRPr="002A7595" w:rsidRDefault="005F6F93" w:rsidP="004030A8">
      <w:pPr>
        <w:pStyle w:val="ListParagraph"/>
        <w:spacing w:line="240" w:lineRule="auto"/>
        <w:ind w:left="284"/>
        <w:jc w:val="both"/>
        <w:rPr>
          <w:rFonts w:ascii="Times New Roman" w:hAnsi="Times New Roman"/>
          <w:sz w:val="24"/>
          <w:szCs w:val="24"/>
        </w:rPr>
      </w:pPr>
      <w:r w:rsidRPr="002A7595">
        <w:rPr>
          <w:rFonts w:ascii="Times New Roman" w:hAnsi="Times New Roman"/>
          <w:sz w:val="24"/>
          <w:szCs w:val="24"/>
        </w:rPr>
        <w:t xml:space="preserve">Sebagai bahan pertimbangan untuk lebih mengembangkan ilmu khususnya di bidang keperawatan komunitas dan </w:t>
      </w:r>
      <w:r w:rsidRPr="002A7595">
        <w:rPr>
          <w:rFonts w:ascii="Times New Roman" w:hAnsi="Times New Roman"/>
          <w:sz w:val="24"/>
          <w:szCs w:val="24"/>
        </w:rPr>
        <w:lastRenderedPageBreak/>
        <w:t xml:space="preserve">untuk peneliti selanjutnya diharapkan dapat mengkaji lebih dalam tentang faktor-faktor lain yang berkaitan dengan kunjungan ibu balita atau menggunakan variabel lain yang belum diteliti. </w:t>
      </w:r>
    </w:p>
    <w:p w:rsidR="005F6F93" w:rsidRPr="002A7595" w:rsidRDefault="005F6F93" w:rsidP="004030A8">
      <w:pPr>
        <w:pStyle w:val="ListParagraph"/>
        <w:numPr>
          <w:ilvl w:val="0"/>
          <w:numId w:val="7"/>
        </w:numPr>
        <w:spacing w:after="0" w:line="240" w:lineRule="auto"/>
        <w:ind w:left="284" w:hanging="284"/>
        <w:jc w:val="both"/>
        <w:rPr>
          <w:rFonts w:ascii="Times New Roman" w:hAnsi="Times New Roman"/>
          <w:sz w:val="24"/>
          <w:szCs w:val="24"/>
        </w:rPr>
      </w:pPr>
      <w:r w:rsidRPr="002A7595">
        <w:rPr>
          <w:rFonts w:ascii="Times New Roman" w:hAnsi="Times New Roman"/>
          <w:sz w:val="24"/>
          <w:szCs w:val="24"/>
        </w:rPr>
        <w:t>Bagi Profesi Keperawatan</w:t>
      </w:r>
    </w:p>
    <w:p w:rsidR="005F6F93" w:rsidRPr="002A7595" w:rsidRDefault="005F6F93" w:rsidP="004030A8">
      <w:pPr>
        <w:pStyle w:val="ListParagraph"/>
        <w:spacing w:line="240" w:lineRule="auto"/>
        <w:ind w:left="284"/>
        <w:jc w:val="both"/>
        <w:rPr>
          <w:rFonts w:ascii="Times New Roman" w:hAnsi="Times New Roman"/>
          <w:sz w:val="24"/>
          <w:szCs w:val="24"/>
        </w:rPr>
      </w:pPr>
      <w:r w:rsidRPr="002A7595">
        <w:rPr>
          <w:rFonts w:ascii="Times New Roman" w:hAnsi="Times New Roman"/>
          <w:sz w:val="24"/>
          <w:szCs w:val="24"/>
        </w:rPr>
        <w:t>Meningkatkan penyuluhan kepada ibu balita untuk mengetahui manfaat mengikuti kegiatan posyandu balita sehingga dapat mendorong dan mengubah perilaku ibu balita untuk datang dan mengikuti kegiatan di posyandu secara rutin.</w:t>
      </w:r>
    </w:p>
    <w:p w:rsidR="005F6F93" w:rsidRPr="002A7595" w:rsidRDefault="005F6F93" w:rsidP="004030A8">
      <w:pPr>
        <w:pStyle w:val="ListParagraph"/>
        <w:numPr>
          <w:ilvl w:val="0"/>
          <w:numId w:val="7"/>
        </w:numPr>
        <w:spacing w:after="0" w:line="240" w:lineRule="auto"/>
        <w:ind w:left="284" w:hanging="284"/>
        <w:jc w:val="both"/>
        <w:rPr>
          <w:rFonts w:ascii="Times New Roman" w:hAnsi="Times New Roman"/>
          <w:sz w:val="24"/>
          <w:szCs w:val="24"/>
        </w:rPr>
      </w:pPr>
      <w:r w:rsidRPr="002A7595">
        <w:rPr>
          <w:rFonts w:ascii="Times New Roman" w:hAnsi="Times New Roman"/>
          <w:sz w:val="24"/>
          <w:szCs w:val="24"/>
        </w:rPr>
        <w:t>Bagi Institusi</w:t>
      </w:r>
    </w:p>
    <w:p w:rsidR="005F6F93" w:rsidRPr="002A7595" w:rsidRDefault="005F6F93" w:rsidP="004030A8">
      <w:pPr>
        <w:spacing w:after="0" w:line="240" w:lineRule="auto"/>
        <w:ind w:left="284"/>
        <w:jc w:val="both"/>
        <w:rPr>
          <w:rFonts w:ascii="Times New Roman" w:hAnsi="Times New Roman"/>
          <w:color w:val="000000"/>
          <w:sz w:val="24"/>
          <w:szCs w:val="24"/>
        </w:rPr>
      </w:pPr>
      <w:r w:rsidRPr="002A7595">
        <w:rPr>
          <w:rFonts w:ascii="Times New Roman" w:hAnsi="Times New Roman"/>
          <w:sz w:val="24"/>
          <w:szCs w:val="24"/>
        </w:rPr>
        <w:t>Petugas posyandu sebaiknya mensosialisasikan dan memotivasi ibu balita tentang pentignya manfaat datang di posyandu.</w:t>
      </w:r>
    </w:p>
    <w:p w:rsidR="005F6F93" w:rsidRPr="002A7595" w:rsidRDefault="005F6F93" w:rsidP="004030A8">
      <w:pPr>
        <w:spacing w:after="0" w:line="240" w:lineRule="auto"/>
        <w:jc w:val="both"/>
        <w:rPr>
          <w:rFonts w:ascii="Times New Roman" w:hAnsi="Times New Roman"/>
          <w:sz w:val="24"/>
          <w:szCs w:val="24"/>
        </w:rPr>
      </w:pPr>
    </w:p>
    <w:p w:rsidR="004030A8" w:rsidRPr="002A7595" w:rsidRDefault="004030A8" w:rsidP="004030A8">
      <w:pPr>
        <w:spacing w:after="0" w:line="240" w:lineRule="auto"/>
        <w:rPr>
          <w:rFonts w:ascii="Times New Roman" w:hAnsi="Times New Roman"/>
          <w:b/>
          <w:bCs/>
          <w:sz w:val="24"/>
          <w:szCs w:val="24"/>
        </w:rPr>
      </w:pPr>
      <w:r w:rsidRPr="002A7595">
        <w:rPr>
          <w:rFonts w:ascii="Times New Roman" w:hAnsi="Times New Roman"/>
          <w:b/>
          <w:bCs/>
          <w:sz w:val="24"/>
          <w:szCs w:val="24"/>
        </w:rPr>
        <w:t>DAFTAR PUSTAKA</w:t>
      </w:r>
    </w:p>
    <w:p w:rsidR="004030A8" w:rsidRPr="002A7595" w:rsidRDefault="004030A8" w:rsidP="004030A8">
      <w:pPr>
        <w:spacing w:after="0" w:line="240" w:lineRule="auto"/>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Arikunto, S. 2006. </w:t>
      </w:r>
      <w:r w:rsidRPr="002A7595">
        <w:rPr>
          <w:rFonts w:ascii="Times New Roman" w:hAnsi="Times New Roman"/>
          <w:i/>
          <w:sz w:val="24"/>
          <w:szCs w:val="24"/>
        </w:rPr>
        <w:t>Prosedur Penelitian Suatu Pendekatan Praktek, Edisi 5</w:t>
      </w:r>
      <w:r w:rsidRPr="002A7595">
        <w:rPr>
          <w:rFonts w:ascii="Times New Roman" w:hAnsi="Times New Roman"/>
          <w:sz w:val="24"/>
          <w:szCs w:val="24"/>
        </w:rPr>
        <w:t>. Jakarta: Rhineka Cipta.</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Anzwar. 1998. </w:t>
      </w:r>
      <w:r w:rsidRPr="002A7595">
        <w:rPr>
          <w:rFonts w:ascii="Times New Roman" w:hAnsi="Times New Roman"/>
          <w:i/>
          <w:sz w:val="24"/>
          <w:szCs w:val="24"/>
        </w:rPr>
        <w:t>Sikap Manusia Dan Teori Pengukurannya, Edisi 2</w:t>
      </w:r>
      <w:r w:rsidRPr="002A7595">
        <w:rPr>
          <w:rFonts w:ascii="Times New Roman" w:hAnsi="Times New Roman"/>
          <w:sz w:val="24"/>
          <w:szCs w:val="24"/>
        </w:rPr>
        <w:t>. Jakarta: Pustaka Belajar.</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Becker. 1979. </w:t>
      </w:r>
      <w:r w:rsidRPr="002A7595">
        <w:rPr>
          <w:rFonts w:ascii="Times New Roman" w:hAnsi="Times New Roman"/>
          <w:i/>
          <w:sz w:val="24"/>
          <w:szCs w:val="24"/>
        </w:rPr>
        <w:t>Pendidikan dan Perilaku Kesehatan</w:t>
      </w:r>
      <w:r w:rsidRPr="002A7595">
        <w:rPr>
          <w:rFonts w:ascii="Times New Roman" w:hAnsi="Times New Roman"/>
          <w:sz w:val="24"/>
          <w:szCs w:val="24"/>
        </w:rPr>
        <w:t>. Jakarta: Rineka Cipta.</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Benyamin Bloom. 1908. </w:t>
      </w:r>
      <w:r w:rsidRPr="002A7595">
        <w:rPr>
          <w:rFonts w:ascii="Times New Roman" w:hAnsi="Times New Roman"/>
          <w:i/>
          <w:sz w:val="24"/>
          <w:szCs w:val="24"/>
        </w:rPr>
        <w:t>Pendidikan dan Perilaku Kesehatan</w:t>
      </w:r>
      <w:r w:rsidRPr="002A7595">
        <w:rPr>
          <w:rFonts w:ascii="Times New Roman" w:hAnsi="Times New Roman"/>
          <w:sz w:val="24"/>
          <w:szCs w:val="24"/>
        </w:rPr>
        <w:t>. Jakarta: Rineka Cipta.</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Cahyo Ismawati, dkk, S. 2010. </w:t>
      </w:r>
      <w:r w:rsidRPr="002A7595">
        <w:rPr>
          <w:rFonts w:ascii="Times New Roman" w:hAnsi="Times New Roman"/>
          <w:i/>
          <w:sz w:val="24"/>
          <w:szCs w:val="24"/>
        </w:rPr>
        <w:t>Posyandu dan Desa Siaga</w:t>
      </w:r>
      <w:r w:rsidRPr="002A7595">
        <w:rPr>
          <w:rFonts w:ascii="Times New Roman" w:hAnsi="Times New Roman"/>
          <w:sz w:val="24"/>
          <w:szCs w:val="24"/>
        </w:rPr>
        <w:t>. Yogyakarta: Nuha Medika.</w:t>
      </w:r>
    </w:p>
    <w:p w:rsidR="004030A8" w:rsidRPr="002A7595" w:rsidRDefault="004030A8" w:rsidP="004030A8">
      <w:pPr>
        <w:spacing w:after="0" w:line="240" w:lineRule="auto"/>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Dinas Kesehatan Kabupaten Tuban. 2015. </w:t>
      </w:r>
      <w:r w:rsidRPr="002A7595">
        <w:rPr>
          <w:rFonts w:ascii="Times New Roman" w:hAnsi="Times New Roman"/>
          <w:i/>
          <w:sz w:val="24"/>
          <w:szCs w:val="24"/>
        </w:rPr>
        <w:t xml:space="preserve">Profil Kesehatan Kabupaten Tuban Tahun 2015. </w:t>
      </w:r>
      <w:r w:rsidRPr="002A7595">
        <w:rPr>
          <w:rFonts w:ascii="Times New Roman" w:hAnsi="Times New Roman"/>
          <w:sz w:val="24"/>
          <w:szCs w:val="24"/>
        </w:rPr>
        <w:t>Tuban: Dinas Kesehatan Kabupaten Tuban.</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Dinas Kesehatan Provinsi Jawa Timur. 2012. </w:t>
      </w:r>
      <w:r w:rsidRPr="002A7595">
        <w:rPr>
          <w:rFonts w:ascii="Times New Roman" w:hAnsi="Times New Roman"/>
          <w:i/>
          <w:sz w:val="24"/>
          <w:szCs w:val="24"/>
        </w:rPr>
        <w:t xml:space="preserve">Profil Kesehatan Provinsi Jawa Timur Tahun 2012. </w:t>
      </w:r>
      <w:r w:rsidRPr="002A7595">
        <w:rPr>
          <w:rFonts w:ascii="Times New Roman" w:hAnsi="Times New Roman"/>
          <w:sz w:val="24"/>
          <w:szCs w:val="24"/>
        </w:rPr>
        <w:t xml:space="preserve">Jawa </w:t>
      </w:r>
      <w:r w:rsidRPr="002A7595">
        <w:rPr>
          <w:rFonts w:ascii="Times New Roman" w:hAnsi="Times New Roman"/>
          <w:sz w:val="24"/>
          <w:szCs w:val="24"/>
        </w:rPr>
        <w:lastRenderedPageBreak/>
        <w:t>Timur: Dinas Kesehatan Provinsi Jawa Timur.</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Effendy, Nasrul. 1998. </w:t>
      </w:r>
      <w:r w:rsidRPr="002A7595">
        <w:rPr>
          <w:rFonts w:ascii="Times New Roman" w:hAnsi="Times New Roman"/>
          <w:i/>
          <w:sz w:val="24"/>
          <w:szCs w:val="24"/>
        </w:rPr>
        <w:t>Dasar-Dasar Keperawatan Kesehatan Masyarakat, E/2</w:t>
      </w:r>
      <w:r w:rsidRPr="002A7595">
        <w:rPr>
          <w:rFonts w:ascii="Times New Roman" w:hAnsi="Times New Roman"/>
          <w:sz w:val="24"/>
          <w:szCs w:val="24"/>
        </w:rPr>
        <w:t>. Jakarta: EGC.</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Green, Lawrence. 1980. </w:t>
      </w:r>
      <w:r w:rsidRPr="002A7595">
        <w:rPr>
          <w:rFonts w:ascii="Times New Roman" w:hAnsi="Times New Roman"/>
          <w:i/>
          <w:sz w:val="24"/>
          <w:szCs w:val="24"/>
        </w:rPr>
        <w:t>Health Behaviour Education, A Diagnostic Approuch</w:t>
      </w:r>
      <w:r w:rsidRPr="002A7595">
        <w:rPr>
          <w:rFonts w:ascii="Times New Roman" w:hAnsi="Times New Roman"/>
          <w:sz w:val="24"/>
          <w:szCs w:val="24"/>
        </w:rPr>
        <w:t>. The John Hopkins University. Mayfield Publishing Co.</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Elizabeth T. Anderson, Judith MC Farlance. 2007. </w:t>
      </w:r>
      <w:r w:rsidRPr="002A7595">
        <w:rPr>
          <w:rFonts w:ascii="Times New Roman" w:hAnsi="Times New Roman"/>
          <w:i/>
          <w:sz w:val="24"/>
          <w:szCs w:val="24"/>
        </w:rPr>
        <w:t>Keperawatan Komunitas</w:t>
      </w:r>
      <w:r w:rsidRPr="002A7595">
        <w:rPr>
          <w:rFonts w:ascii="Times New Roman" w:hAnsi="Times New Roman"/>
          <w:sz w:val="24"/>
          <w:szCs w:val="24"/>
        </w:rPr>
        <w:t>. Yogyakarta: Nuha Medika.</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Hasanbasri. 2007. </w:t>
      </w:r>
      <w:r w:rsidRPr="002A7595">
        <w:rPr>
          <w:rFonts w:ascii="Times New Roman" w:hAnsi="Times New Roman"/>
          <w:i/>
          <w:sz w:val="24"/>
          <w:szCs w:val="24"/>
        </w:rPr>
        <w:t>Manajemen Puskesmas dan Partisipasi  Masyarakat Dalam Kegiatan Posyandu</w:t>
      </w:r>
      <w:r w:rsidRPr="002A7595">
        <w:rPr>
          <w:rFonts w:ascii="Times New Roman" w:hAnsi="Times New Roman"/>
          <w:sz w:val="24"/>
          <w:szCs w:val="24"/>
        </w:rPr>
        <w:t xml:space="preserve">. </w:t>
      </w:r>
      <w:hyperlink r:id="rId6" w:history="1">
        <w:r w:rsidRPr="002A7595">
          <w:rPr>
            <w:rStyle w:val="Hyperlink"/>
            <w:rFonts w:ascii="Times New Roman" w:hAnsi="Times New Roman"/>
            <w:color w:val="auto"/>
            <w:sz w:val="24"/>
            <w:szCs w:val="24"/>
          </w:rPr>
          <w:t>http://Irc-kmpk.ugm.ac.id</w:t>
        </w:r>
      </w:hyperlink>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093DD7" w:rsidP="004030A8">
      <w:pPr>
        <w:spacing w:after="0" w:line="240" w:lineRule="auto"/>
        <w:ind w:left="567" w:hanging="567"/>
        <w:jc w:val="both"/>
        <w:rPr>
          <w:rFonts w:ascii="Times New Roman" w:hAnsi="Times New Roman"/>
          <w:sz w:val="24"/>
          <w:szCs w:val="24"/>
        </w:rPr>
      </w:pPr>
      <w:hyperlink r:id="rId7" w:history="1">
        <w:r w:rsidR="004030A8" w:rsidRPr="002A7595">
          <w:rPr>
            <w:rStyle w:val="Hyperlink"/>
            <w:rFonts w:ascii="Times New Roman" w:hAnsi="Times New Roman"/>
            <w:color w:val="000000"/>
            <w:sz w:val="24"/>
            <w:szCs w:val="24"/>
          </w:rPr>
          <w:t>Http://gizi.depkes.go.id</w:t>
        </w:r>
      </w:hyperlink>
      <w:r w:rsidR="004030A8" w:rsidRPr="002A7595">
        <w:rPr>
          <w:rFonts w:ascii="Times New Roman" w:hAnsi="Times New Roman"/>
          <w:color w:val="000000"/>
          <w:sz w:val="24"/>
          <w:szCs w:val="24"/>
        </w:rPr>
        <w:t>,</w:t>
      </w:r>
      <w:r w:rsidR="004030A8" w:rsidRPr="002A7595">
        <w:rPr>
          <w:rFonts w:ascii="Times New Roman" w:hAnsi="Times New Roman"/>
          <w:sz w:val="24"/>
          <w:szCs w:val="24"/>
        </w:rPr>
        <w:t xml:space="preserve"> diakses 28 Desember 2015</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093DD7" w:rsidP="004030A8">
      <w:pPr>
        <w:spacing w:after="0" w:line="240" w:lineRule="auto"/>
        <w:ind w:left="567" w:hanging="567"/>
        <w:jc w:val="both"/>
        <w:rPr>
          <w:rFonts w:ascii="Times New Roman" w:hAnsi="Times New Roman"/>
          <w:sz w:val="24"/>
          <w:szCs w:val="24"/>
        </w:rPr>
      </w:pPr>
      <w:hyperlink r:id="rId8" w:history="1">
        <w:r w:rsidR="004030A8" w:rsidRPr="002A7595">
          <w:rPr>
            <w:rStyle w:val="Hyperlink"/>
            <w:rFonts w:ascii="Times New Roman" w:hAnsi="Times New Roman"/>
            <w:color w:val="000000"/>
            <w:sz w:val="24"/>
            <w:szCs w:val="24"/>
          </w:rPr>
          <w:t>Http://www.Promkes.depkes.go.id</w:t>
        </w:r>
      </w:hyperlink>
      <w:r w:rsidR="004030A8" w:rsidRPr="002A7595">
        <w:rPr>
          <w:rFonts w:ascii="Times New Roman" w:hAnsi="Times New Roman"/>
          <w:color w:val="000000"/>
          <w:sz w:val="24"/>
          <w:szCs w:val="24"/>
        </w:rPr>
        <w:t>,</w:t>
      </w:r>
      <w:r w:rsidR="004030A8" w:rsidRPr="002A7595">
        <w:rPr>
          <w:rFonts w:ascii="Times New Roman" w:hAnsi="Times New Roman"/>
          <w:sz w:val="24"/>
          <w:szCs w:val="24"/>
        </w:rPr>
        <w:t xml:space="preserve"> diakses 15 Desember 2015</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Indonesia. Kementerian Kesehatan RI. Buku Kesehatan Ibu dan Anak. Jakarta: Kementerian Kesehatan dan JICA (Japan International Cooperation Agency. 1997.</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Indonesia. Kementerian Kesehatan RI. Sekretariat Jendral Profil Kesehatan Indonesia Tahun 2014. Jakarta: Kementerian Kesehatan RI. 2015 </w:t>
      </w:r>
      <w:hyperlink r:id="rId9" w:history="1">
        <w:r w:rsidRPr="002A7595">
          <w:rPr>
            <w:rStyle w:val="Hyperlink"/>
            <w:rFonts w:ascii="Times New Roman" w:hAnsi="Times New Roman"/>
            <w:color w:val="000000"/>
            <w:sz w:val="24"/>
            <w:szCs w:val="24"/>
          </w:rPr>
          <w:t>http://www.kemkes.go.id</w:t>
        </w:r>
      </w:hyperlink>
      <w:r w:rsidRPr="002A7595">
        <w:rPr>
          <w:rFonts w:ascii="Times New Roman" w:hAnsi="Times New Roman"/>
          <w:sz w:val="24"/>
          <w:szCs w:val="24"/>
        </w:rPr>
        <w:t>, diakses 25 November 2015</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Indonesia. Kementerian Kesehatan RI. Sekretariat Jendral Profil Kesehatan Indonesia Tahun 2013. Jakarta: Kementerian Kesehatan RI. 2014 </w:t>
      </w:r>
      <w:hyperlink r:id="rId10" w:history="1">
        <w:r w:rsidRPr="002A7595">
          <w:rPr>
            <w:rStyle w:val="Hyperlink"/>
            <w:rFonts w:ascii="Times New Roman" w:hAnsi="Times New Roman"/>
            <w:color w:val="000000"/>
            <w:sz w:val="24"/>
            <w:szCs w:val="24"/>
          </w:rPr>
          <w:t>http://www.kemkes.go.id</w:t>
        </w:r>
      </w:hyperlink>
      <w:r w:rsidRPr="002A7595">
        <w:rPr>
          <w:rFonts w:ascii="Times New Roman" w:hAnsi="Times New Roman"/>
          <w:sz w:val="24"/>
          <w:szCs w:val="24"/>
        </w:rPr>
        <w:t>, diakses 25 November 2015</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lastRenderedPageBreak/>
        <w:t xml:space="preserve">Intanghina. 2008. </w:t>
      </w:r>
      <w:r w:rsidRPr="002A7595">
        <w:rPr>
          <w:rFonts w:ascii="Times New Roman" w:hAnsi="Times New Roman"/>
          <w:i/>
          <w:sz w:val="24"/>
          <w:szCs w:val="24"/>
        </w:rPr>
        <w:t>Peran serta ibu balita dalam kegiatan penimbangan</w:t>
      </w:r>
      <w:r w:rsidRPr="002A7595">
        <w:rPr>
          <w:rFonts w:ascii="Times New Roman" w:hAnsi="Times New Roman"/>
          <w:sz w:val="24"/>
          <w:szCs w:val="24"/>
        </w:rPr>
        <w:t xml:space="preserve">. </w:t>
      </w:r>
      <w:hyperlink r:id="rId11" w:history="1">
        <w:r w:rsidRPr="002A7595">
          <w:rPr>
            <w:rStyle w:val="Hyperlink"/>
            <w:rFonts w:ascii="Times New Roman" w:hAnsi="Times New Roman"/>
            <w:color w:val="000000"/>
            <w:sz w:val="24"/>
            <w:szCs w:val="24"/>
          </w:rPr>
          <w:t>Http://Intanghina.wordpress.com</w:t>
        </w:r>
      </w:hyperlink>
      <w:r w:rsidRPr="002A7595">
        <w:rPr>
          <w:rFonts w:ascii="Times New Roman" w:hAnsi="Times New Roman"/>
          <w:sz w:val="24"/>
          <w:szCs w:val="24"/>
        </w:rPr>
        <w:t xml:space="preserve">, diakses 19 Januari </w:t>
      </w:r>
      <w:r w:rsidR="002A7595">
        <w:rPr>
          <w:rFonts w:ascii="Times New Roman" w:hAnsi="Times New Roman"/>
          <w:sz w:val="24"/>
          <w:szCs w:val="24"/>
        </w:rPr>
        <w:t>2019</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Ismawati, C.S. 2010. </w:t>
      </w:r>
      <w:r w:rsidRPr="002A7595">
        <w:rPr>
          <w:rFonts w:ascii="Times New Roman" w:hAnsi="Times New Roman"/>
          <w:i/>
          <w:sz w:val="24"/>
          <w:szCs w:val="24"/>
        </w:rPr>
        <w:t>Pos Pelayanan Terpadu Dan Desa Siaga.</w:t>
      </w:r>
      <w:r w:rsidRPr="002A7595">
        <w:rPr>
          <w:rFonts w:ascii="Times New Roman" w:hAnsi="Times New Roman"/>
          <w:sz w:val="24"/>
          <w:szCs w:val="24"/>
        </w:rPr>
        <w:t xml:space="preserve"> Yogyakarta: Nuha Medika</w:t>
      </w:r>
    </w:p>
    <w:p w:rsidR="004030A8" w:rsidRPr="002A7595" w:rsidRDefault="004030A8" w:rsidP="004030A8">
      <w:pPr>
        <w:spacing w:after="0" w:line="240" w:lineRule="auto"/>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Kirschat. 1980 dalam Lawrence Green. 1980. </w:t>
      </w:r>
      <w:r w:rsidRPr="002A7595">
        <w:rPr>
          <w:rFonts w:ascii="Times New Roman" w:hAnsi="Times New Roman"/>
          <w:i/>
          <w:sz w:val="24"/>
          <w:szCs w:val="24"/>
        </w:rPr>
        <w:t>Health Behaviour Education, A Diagnostic Approuch</w:t>
      </w:r>
      <w:r w:rsidRPr="002A7595">
        <w:rPr>
          <w:rFonts w:ascii="Times New Roman" w:hAnsi="Times New Roman"/>
          <w:sz w:val="24"/>
          <w:szCs w:val="24"/>
        </w:rPr>
        <w:t>. The John Hopkins University. Mayfield Publishing Co.</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jc w:val="both"/>
        <w:rPr>
          <w:rFonts w:ascii="Times New Roman" w:hAnsi="Times New Roman"/>
          <w:sz w:val="24"/>
          <w:szCs w:val="24"/>
        </w:rPr>
      </w:pPr>
      <w:r w:rsidRPr="002A7595">
        <w:rPr>
          <w:rFonts w:ascii="Times New Roman" w:hAnsi="Times New Roman"/>
          <w:sz w:val="24"/>
          <w:szCs w:val="24"/>
        </w:rPr>
        <w:t xml:space="preserve">Kotler. 2003. </w:t>
      </w:r>
      <w:r w:rsidRPr="002A7595">
        <w:rPr>
          <w:rFonts w:ascii="Times New Roman" w:hAnsi="Times New Roman"/>
          <w:i/>
          <w:sz w:val="24"/>
          <w:szCs w:val="24"/>
        </w:rPr>
        <w:t>Manajemen Pemasaran</w:t>
      </w:r>
      <w:r w:rsidRPr="002A7595">
        <w:rPr>
          <w:rFonts w:ascii="Times New Roman" w:hAnsi="Times New Roman"/>
          <w:sz w:val="24"/>
          <w:szCs w:val="24"/>
        </w:rPr>
        <w:t>. Jakarta: Prenhallindo.</w:t>
      </w:r>
    </w:p>
    <w:p w:rsidR="004030A8" w:rsidRPr="002A7595" w:rsidRDefault="004030A8" w:rsidP="004030A8">
      <w:pPr>
        <w:spacing w:after="0" w:line="240" w:lineRule="auto"/>
        <w:jc w:val="both"/>
        <w:rPr>
          <w:rFonts w:ascii="Times New Roman" w:hAnsi="Times New Roman"/>
          <w:sz w:val="24"/>
          <w:szCs w:val="24"/>
        </w:rPr>
      </w:pPr>
    </w:p>
    <w:p w:rsidR="004030A8" w:rsidRPr="002A7595" w:rsidRDefault="004030A8" w:rsidP="004030A8">
      <w:pPr>
        <w:spacing w:after="0" w:line="240" w:lineRule="auto"/>
        <w:jc w:val="both"/>
        <w:rPr>
          <w:rFonts w:ascii="Times New Roman" w:hAnsi="Times New Roman"/>
          <w:sz w:val="24"/>
          <w:szCs w:val="24"/>
        </w:rPr>
      </w:pPr>
      <w:r w:rsidRPr="002A7595">
        <w:rPr>
          <w:rFonts w:ascii="Times New Roman" w:hAnsi="Times New Roman"/>
          <w:sz w:val="24"/>
          <w:szCs w:val="24"/>
        </w:rPr>
        <w:t xml:space="preserve">Kresno, M. 2008. </w:t>
      </w:r>
      <w:r w:rsidRPr="002A7595">
        <w:rPr>
          <w:rFonts w:ascii="Times New Roman" w:hAnsi="Times New Roman"/>
          <w:i/>
          <w:sz w:val="24"/>
          <w:szCs w:val="24"/>
        </w:rPr>
        <w:t>Laporan Penelitian Studi Pemanfaatan Posyandu Di Kelurahan Cipinang Kec. Jatinegara Kodya Jakarta Timur</w:t>
      </w:r>
      <w:r w:rsidRPr="002A7595">
        <w:rPr>
          <w:rFonts w:ascii="Times New Roman" w:hAnsi="Times New Roman"/>
          <w:sz w:val="24"/>
          <w:szCs w:val="24"/>
        </w:rPr>
        <w:t>. Jakarta: FKM Universitas Indonesia.</w:t>
      </w:r>
    </w:p>
    <w:p w:rsidR="004030A8" w:rsidRPr="002A7595" w:rsidRDefault="004030A8" w:rsidP="004030A8">
      <w:pPr>
        <w:spacing w:after="0" w:line="240" w:lineRule="auto"/>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MARS, Dr.H.Boysubirosa Sabarguna. 2009.</w:t>
      </w:r>
      <w:r w:rsidRPr="002A7595">
        <w:rPr>
          <w:rFonts w:ascii="Times New Roman" w:hAnsi="Times New Roman"/>
          <w:i/>
          <w:sz w:val="24"/>
          <w:szCs w:val="24"/>
        </w:rPr>
        <w:t xml:space="preserve"> Pembangunan Posyandu, Peningkatan Pendapatan, Pengolahan sampah juga seni dan pariwisata dalam rangka PEMBANGUNAN MASYARAKAT DESA</w:t>
      </w:r>
      <w:r w:rsidRPr="002A7595">
        <w:rPr>
          <w:rFonts w:ascii="Times New Roman" w:hAnsi="Times New Roman"/>
          <w:sz w:val="24"/>
          <w:szCs w:val="24"/>
        </w:rPr>
        <w:t>. Jakarta: Sagung Seto.</w:t>
      </w:r>
    </w:p>
    <w:p w:rsidR="004030A8" w:rsidRPr="002A7595" w:rsidRDefault="004030A8" w:rsidP="004030A8">
      <w:pPr>
        <w:spacing w:after="0" w:line="240" w:lineRule="auto"/>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Mehra dan Burhan. 2009 dalam Sobur. 1964. Pendidikan Kesehatan dalam Keperawatan. Jakarta: EGC.</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Mucchielli. 1980 dalam Lawrence green. 1980. </w:t>
      </w:r>
      <w:r w:rsidRPr="002A7595">
        <w:rPr>
          <w:rFonts w:ascii="Times New Roman" w:hAnsi="Times New Roman"/>
          <w:i/>
          <w:sz w:val="24"/>
          <w:szCs w:val="24"/>
        </w:rPr>
        <w:t>Health Behaviour Education, A Diagnostic Approuch</w:t>
      </w:r>
      <w:r w:rsidRPr="002A7595">
        <w:rPr>
          <w:rFonts w:ascii="Times New Roman" w:hAnsi="Times New Roman"/>
          <w:sz w:val="24"/>
          <w:szCs w:val="24"/>
        </w:rPr>
        <w:t>. The John Hopkins University. Mayfield Publishing Co.</w:t>
      </w: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 </w:t>
      </w: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Muninjaya. 2014.</w:t>
      </w:r>
      <w:r w:rsidRPr="002A7595">
        <w:rPr>
          <w:rFonts w:ascii="Times New Roman" w:hAnsi="Times New Roman"/>
          <w:i/>
          <w:sz w:val="24"/>
          <w:szCs w:val="24"/>
        </w:rPr>
        <w:t xml:space="preserve"> Manajemen Mutu Pelayanan  Kesehatan, Edisi 2</w:t>
      </w:r>
      <w:r w:rsidRPr="002A7595">
        <w:rPr>
          <w:rFonts w:ascii="Times New Roman" w:hAnsi="Times New Roman"/>
          <w:sz w:val="24"/>
          <w:szCs w:val="24"/>
        </w:rPr>
        <w:t>. Jakarta: EGC</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990" w:hanging="990"/>
        <w:jc w:val="both"/>
        <w:rPr>
          <w:rFonts w:ascii="Times New Roman" w:hAnsi="Times New Roman"/>
          <w:sz w:val="24"/>
          <w:szCs w:val="24"/>
        </w:rPr>
      </w:pPr>
      <w:r w:rsidRPr="002A7595">
        <w:rPr>
          <w:rFonts w:ascii="Times New Roman" w:hAnsi="Times New Roman"/>
          <w:sz w:val="24"/>
          <w:szCs w:val="24"/>
        </w:rPr>
        <w:t xml:space="preserve">Ngastiyah. 2005. </w:t>
      </w:r>
      <w:r w:rsidRPr="002A7595">
        <w:rPr>
          <w:rFonts w:ascii="Times New Roman" w:hAnsi="Times New Roman"/>
          <w:i/>
          <w:sz w:val="24"/>
          <w:szCs w:val="24"/>
        </w:rPr>
        <w:t xml:space="preserve">Perawatan Anak Sakit Edisi 2. </w:t>
      </w:r>
      <w:r w:rsidRPr="002A7595">
        <w:rPr>
          <w:rFonts w:ascii="Times New Roman" w:hAnsi="Times New Roman"/>
          <w:sz w:val="24"/>
          <w:szCs w:val="24"/>
        </w:rPr>
        <w:t>Jakarta: EGC</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Niven, N. 2002. </w:t>
      </w:r>
      <w:r w:rsidRPr="002A7595">
        <w:rPr>
          <w:rFonts w:ascii="Times New Roman" w:hAnsi="Times New Roman"/>
          <w:i/>
          <w:sz w:val="24"/>
          <w:szCs w:val="24"/>
        </w:rPr>
        <w:t>Kesehatan Pengantar Untuk Perawat Dan Profesional Kesehatan Lain</w:t>
      </w:r>
      <w:r w:rsidRPr="002A7595">
        <w:rPr>
          <w:rFonts w:ascii="Times New Roman" w:hAnsi="Times New Roman"/>
          <w:sz w:val="24"/>
          <w:szCs w:val="24"/>
        </w:rPr>
        <w:t>. Jakarta:EGC</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Notoatmodjo, S. 2005. </w:t>
      </w:r>
      <w:r w:rsidRPr="002A7595">
        <w:rPr>
          <w:rFonts w:ascii="Times New Roman" w:hAnsi="Times New Roman"/>
          <w:i/>
          <w:sz w:val="24"/>
          <w:szCs w:val="24"/>
        </w:rPr>
        <w:t>Metodologi Penelitian Kesehatan</w:t>
      </w:r>
      <w:r w:rsidRPr="002A7595">
        <w:rPr>
          <w:rFonts w:ascii="Times New Roman" w:hAnsi="Times New Roman"/>
          <w:sz w:val="24"/>
          <w:szCs w:val="24"/>
        </w:rPr>
        <w:t>. Jakarta: Rineka Cipta.</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pStyle w:val="Bibliography"/>
        <w:spacing w:after="0" w:line="240" w:lineRule="auto"/>
        <w:ind w:left="567" w:hanging="567"/>
        <w:jc w:val="both"/>
        <w:rPr>
          <w:rFonts w:ascii="Times New Roman" w:hAnsi="Times New Roman"/>
          <w:i/>
          <w:iCs/>
          <w:noProof/>
          <w:sz w:val="24"/>
          <w:szCs w:val="24"/>
        </w:rPr>
      </w:pPr>
      <w:r w:rsidRPr="002A7595">
        <w:rPr>
          <w:rFonts w:ascii="Times New Roman" w:hAnsi="Times New Roman"/>
          <w:noProof/>
          <w:sz w:val="24"/>
          <w:szCs w:val="24"/>
        </w:rPr>
        <w:t xml:space="preserve">Novitasari, N. 2015. </w:t>
      </w:r>
      <w:r w:rsidRPr="002A7595">
        <w:rPr>
          <w:rFonts w:ascii="Times New Roman" w:hAnsi="Times New Roman"/>
          <w:i/>
          <w:iCs/>
          <w:noProof/>
          <w:sz w:val="24"/>
          <w:szCs w:val="24"/>
        </w:rPr>
        <w:t>Bimbingan Kader Posyandu Dengan Keaptuhan Kunjungan Ibu Balita Di Posyandu.</w:t>
      </w:r>
    </w:p>
    <w:p w:rsidR="004030A8" w:rsidRPr="002A7595" w:rsidRDefault="004030A8" w:rsidP="004030A8">
      <w:pPr>
        <w:spacing w:after="0"/>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Nursalam. 2013. </w:t>
      </w:r>
      <w:r w:rsidRPr="002A7595">
        <w:rPr>
          <w:rFonts w:ascii="Times New Roman" w:hAnsi="Times New Roman"/>
          <w:i/>
          <w:sz w:val="24"/>
          <w:szCs w:val="24"/>
        </w:rPr>
        <w:t>Metodologi Penelitian Ilmu Keperawatan Pendekatan Klinis, Edisi 3</w:t>
      </w:r>
      <w:r w:rsidRPr="002A7595">
        <w:rPr>
          <w:rFonts w:ascii="Times New Roman" w:hAnsi="Times New Roman"/>
          <w:sz w:val="24"/>
          <w:szCs w:val="24"/>
        </w:rPr>
        <w:t>. Jakarta: Salemba Medika.</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pStyle w:val="Bibliography"/>
        <w:spacing w:after="0" w:line="240" w:lineRule="auto"/>
        <w:ind w:left="567" w:hanging="567"/>
        <w:jc w:val="both"/>
        <w:rPr>
          <w:rFonts w:ascii="Times New Roman" w:hAnsi="Times New Roman"/>
          <w:i/>
          <w:iCs/>
          <w:noProof/>
          <w:sz w:val="24"/>
          <w:szCs w:val="24"/>
        </w:rPr>
      </w:pPr>
      <w:r w:rsidRPr="002A7595">
        <w:rPr>
          <w:rFonts w:ascii="Times New Roman" w:hAnsi="Times New Roman"/>
          <w:noProof/>
          <w:sz w:val="24"/>
          <w:szCs w:val="24"/>
        </w:rPr>
        <w:t xml:space="preserve">Pamungkas, L. 2008. </w:t>
      </w:r>
      <w:r w:rsidRPr="002A7595">
        <w:rPr>
          <w:rFonts w:ascii="Times New Roman" w:hAnsi="Times New Roman"/>
          <w:i/>
          <w:iCs/>
          <w:noProof/>
          <w:sz w:val="24"/>
          <w:szCs w:val="24"/>
        </w:rPr>
        <w:t>Hubungan Antara Faktor Pengetahuan, Sikap Dan Kepercayaan Dengan Perilaku Ibu Berkunjung Ke Posyandu III Kelurahan Grabagan Kecamatan Grabagan Kabupaten Magelang.</w:t>
      </w:r>
    </w:p>
    <w:p w:rsidR="004030A8" w:rsidRPr="002A7595" w:rsidRDefault="004030A8" w:rsidP="004030A8">
      <w:pPr>
        <w:spacing w:after="0"/>
        <w:ind w:left="567" w:hanging="567"/>
        <w:rPr>
          <w:rFonts w:ascii="Times New Roman" w:hAnsi="Times New Roman"/>
          <w:sz w:val="24"/>
          <w:szCs w:val="24"/>
        </w:rPr>
      </w:pPr>
    </w:p>
    <w:p w:rsidR="004030A8" w:rsidRPr="002A7595" w:rsidRDefault="004030A8" w:rsidP="004030A8">
      <w:pPr>
        <w:spacing w:after="0"/>
        <w:ind w:left="567" w:hanging="567"/>
        <w:rPr>
          <w:rFonts w:ascii="Times New Roman" w:hAnsi="Times New Roman"/>
          <w:sz w:val="24"/>
          <w:szCs w:val="24"/>
        </w:rPr>
      </w:pPr>
      <w:r w:rsidRPr="002A7595">
        <w:rPr>
          <w:rFonts w:ascii="Times New Roman" w:hAnsi="Times New Roman"/>
          <w:sz w:val="24"/>
          <w:szCs w:val="24"/>
        </w:rPr>
        <w:t xml:space="preserve">Pranata, Pratiwi, dan Rahanto. 2011. </w:t>
      </w:r>
      <w:r w:rsidRPr="002A7595">
        <w:rPr>
          <w:rFonts w:ascii="Times New Roman" w:hAnsi="Times New Roman"/>
          <w:i/>
          <w:sz w:val="24"/>
          <w:szCs w:val="24"/>
        </w:rPr>
        <w:t xml:space="preserve">Pemberdayaan Masyarakat Di Bidang Kesehatan, Gambaran Peran Kader Posyandu Dalam Upaya Penurunan Angka Kematian Ibu dan Bayi Di Kota Manado dan Palangkaraya. </w:t>
      </w:r>
      <w:r w:rsidRPr="002A7595">
        <w:rPr>
          <w:rFonts w:ascii="Times New Roman" w:hAnsi="Times New Roman"/>
          <w:sz w:val="24"/>
          <w:szCs w:val="24"/>
        </w:rPr>
        <w:t xml:space="preserve">Diakses dari </w:t>
      </w:r>
      <w:hyperlink r:id="rId12" w:history="1">
        <w:r w:rsidRPr="002A7595">
          <w:rPr>
            <w:rStyle w:val="Hyperlink"/>
            <w:rFonts w:ascii="Times New Roman" w:hAnsi="Times New Roman"/>
            <w:color w:val="auto"/>
            <w:sz w:val="24"/>
            <w:szCs w:val="24"/>
          </w:rPr>
          <w:t>http://journal.litbang.depkes.go.id/index.php/hsr/article/ViewFile/2321/2164 pada 25 November 2015</w:t>
        </w:r>
      </w:hyperlink>
    </w:p>
    <w:p w:rsidR="004030A8" w:rsidRPr="002A7595" w:rsidRDefault="004030A8" w:rsidP="004030A8">
      <w:pPr>
        <w:spacing w:after="0"/>
        <w:ind w:left="567" w:hanging="567"/>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Prof.Dr. Soekidjo Notoatmodjo. 2003. </w:t>
      </w:r>
      <w:r w:rsidRPr="002A7595">
        <w:rPr>
          <w:rFonts w:ascii="Times New Roman" w:hAnsi="Times New Roman"/>
          <w:i/>
          <w:sz w:val="24"/>
          <w:szCs w:val="24"/>
        </w:rPr>
        <w:t>Pendidikan dan Perilaku Kesehatan</w:t>
      </w:r>
      <w:r w:rsidRPr="002A7595">
        <w:rPr>
          <w:rFonts w:ascii="Times New Roman" w:hAnsi="Times New Roman"/>
          <w:sz w:val="24"/>
          <w:szCs w:val="24"/>
        </w:rPr>
        <w:t>. Jakarta: Rineka Cipta.</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Puskesmas Wire. </w:t>
      </w:r>
      <w:r w:rsidR="002A7595">
        <w:rPr>
          <w:rFonts w:ascii="Times New Roman" w:hAnsi="Times New Roman"/>
          <w:sz w:val="24"/>
          <w:szCs w:val="24"/>
        </w:rPr>
        <w:t>2019</w:t>
      </w:r>
      <w:r w:rsidRPr="002A7595">
        <w:rPr>
          <w:rFonts w:ascii="Times New Roman" w:hAnsi="Times New Roman"/>
          <w:sz w:val="24"/>
          <w:szCs w:val="24"/>
        </w:rPr>
        <w:t xml:space="preserve">. </w:t>
      </w:r>
      <w:r w:rsidRPr="002A7595">
        <w:rPr>
          <w:rFonts w:ascii="Times New Roman" w:hAnsi="Times New Roman"/>
          <w:i/>
          <w:sz w:val="24"/>
          <w:szCs w:val="24"/>
        </w:rPr>
        <w:t xml:space="preserve">Jumlah Balita Yang Ditimbang Setiap Lingkungan Kelurahan Gedongombo Tahun 2014-2015. </w:t>
      </w:r>
      <w:r w:rsidRPr="002A7595">
        <w:rPr>
          <w:rFonts w:ascii="Times New Roman" w:hAnsi="Times New Roman"/>
          <w:sz w:val="24"/>
          <w:szCs w:val="24"/>
        </w:rPr>
        <w:t>Tuban: Seksi Gizi Puskesmas Wire Kabupaten Tuban.</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lastRenderedPageBreak/>
        <w:t>R. Fallen dan R. Budi Dwi K. 2010.</w:t>
      </w:r>
      <w:r w:rsidRPr="002A7595">
        <w:rPr>
          <w:rFonts w:ascii="Times New Roman" w:hAnsi="Times New Roman"/>
          <w:i/>
          <w:sz w:val="24"/>
          <w:szCs w:val="24"/>
        </w:rPr>
        <w:t xml:space="preserve"> “Catatan Kuliah” KEPERAWATAN KOMUNITAS</w:t>
      </w:r>
      <w:r w:rsidRPr="002A7595">
        <w:rPr>
          <w:rFonts w:ascii="Times New Roman" w:hAnsi="Times New Roman"/>
          <w:sz w:val="24"/>
          <w:szCs w:val="24"/>
        </w:rPr>
        <w:t>. Yogyakarta: Nuha Medika.</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Rogers. 1974 dalam Notoatmodjo, Soekidjo. 2003. </w:t>
      </w:r>
      <w:r w:rsidRPr="002A7595">
        <w:rPr>
          <w:rFonts w:ascii="Times New Roman" w:hAnsi="Times New Roman"/>
          <w:i/>
          <w:sz w:val="24"/>
          <w:szCs w:val="24"/>
        </w:rPr>
        <w:t>Pendidikan dan Perilaku Kesehatan</w:t>
      </w:r>
      <w:r w:rsidRPr="002A7595">
        <w:rPr>
          <w:rFonts w:ascii="Times New Roman" w:hAnsi="Times New Roman"/>
          <w:sz w:val="24"/>
          <w:szCs w:val="24"/>
        </w:rPr>
        <w:t xml:space="preserve">. Jakarta: Rineka Cipta. </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Ronsenstock, dkk. 1980 dalam Lawrence Green. 1980. </w:t>
      </w:r>
      <w:r w:rsidRPr="002A7595">
        <w:rPr>
          <w:rFonts w:ascii="Times New Roman" w:hAnsi="Times New Roman"/>
          <w:i/>
          <w:sz w:val="24"/>
          <w:szCs w:val="24"/>
        </w:rPr>
        <w:t>Health Behaviour Education, A Diagnostic Approuch</w:t>
      </w:r>
      <w:r w:rsidRPr="002A7595">
        <w:rPr>
          <w:rFonts w:ascii="Times New Roman" w:hAnsi="Times New Roman"/>
          <w:sz w:val="24"/>
          <w:szCs w:val="24"/>
        </w:rPr>
        <w:t>. The John Hopkins University. Mayfield Publishing Co.</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Santoso, Slamet. 2009. </w:t>
      </w:r>
      <w:r w:rsidRPr="002A7595">
        <w:rPr>
          <w:rFonts w:ascii="Times New Roman" w:hAnsi="Times New Roman"/>
          <w:i/>
          <w:sz w:val="24"/>
          <w:szCs w:val="24"/>
        </w:rPr>
        <w:t xml:space="preserve">Pendidikan dan Perilaku Kesehatan. </w:t>
      </w:r>
      <w:r w:rsidRPr="002A7595">
        <w:rPr>
          <w:rFonts w:ascii="Times New Roman" w:hAnsi="Times New Roman"/>
          <w:sz w:val="24"/>
          <w:szCs w:val="24"/>
        </w:rPr>
        <w:t xml:space="preserve">Jakarta: Rineka Cipta. </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Sobur. 2009. </w:t>
      </w:r>
      <w:r w:rsidRPr="002A7595">
        <w:rPr>
          <w:rFonts w:ascii="Times New Roman" w:hAnsi="Times New Roman"/>
          <w:i/>
          <w:sz w:val="24"/>
          <w:szCs w:val="24"/>
        </w:rPr>
        <w:t>Pendidikan Kesehatan Dalam Keperawatan</w:t>
      </w:r>
      <w:r w:rsidRPr="002A7595">
        <w:rPr>
          <w:rFonts w:ascii="Times New Roman" w:hAnsi="Times New Roman"/>
          <w:sz w:val="24"/>
          <w:szCs w:val="24"/>
        </w:rPr>
        <w:t>. Jakarta: EGC</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SR.Dr.Hj. Hardiko. 2007. </w:t>
      </w:r>
      <w:r w:rsidRPr="002A7595">
        <w:rPr>
          <w:rFonts w:ascii="Times New Roman" w:hAnsi="Times New Roman"/>
          <w:i/>
          <w:sz w:val="24"/>
          <w:szCs w:val="24"/>
        </w:rPr>
        <w:t>Mengawal Pertumbuhan si buah hati</w:t>
      </w:r>
      <w:r w:rsidRPr="002A7595">
        <w:rPr>
          <w:rFonts w:ascii="Times New Roman" w:hAnsi="Times New Roman"/>
          <w:sz w:val="24"/>
          <w:szCs w:val="24"/>
        </w:rPr>
        <w:t>. Karanganom: Cempaka Putih.</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pStyle w:val="Bibliography"/>
        <w:spacing w:after="0" w:line="240" w:lineRule="auto"/>
        <w:ind w:left="567" w:hanging="567"/>
        <w:jc w:val="both"/>
        <w:rPr>
          <w:rFonts w:ascii="Times New Roman" w:hAnsi="Times New Roman"/>
          <w:i/>
          <w:iCs/>
          <w:noProof/>
          <w:sz w:val="24"/>
          <w:szCs w:val="24"/>
        </w:rPr>
      </w:pPr>
      <w:r w:rsidRPr="002A7595">
        <w:rPr>
          <w:rFonts w:ascii="Times New Roman" w:hAnsi="Times New Roman"/>
          <w:noProof/>
          <w:sz w:val="24"/>
          <w:szCs w:val="24"/>
        </w:rPr>
        <w:t xml:space="preserve">Sumini. 2013. </w:t>
      </w:r>
      <w:r w:rsidRPr="002A7595">
        <w:rPr>
          <w:rFonts w:ascii="Times New Roman" w:hAnsi="Times New Roman"/>
          <w:i/>
          <w:iCs/>
          <w:noProof/>
          <w:sz w:val="24"/>
          <w:szCs w:val="24"/>
        </w:rPr>
        <w:t>Hubungan Motivasi Dengan Keaktifan Ibu Membawa Balita Ke Posyandu Kelurahan Tonata Kecamatan Ponorogo Kabupaten Ponorogo.</w:t>
      </w:r>
    </w:p>
    <w:p w:rsidR="004030A8" w:rsidRPr="002A7595" w:rsidRDefault="004030A8" w:rsidP="004030A8">
      <w:pPr>
        <w:spacing w:after="0" w:line="240" w:lineRule="auto"/>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Syakira, </w:t>
      </w:r>
      <w:r w:rsidRPr="002A7595">
        <w:rPr>
          <w:rFonts w:ascii="Times New Roman" w:hAnsi="Times New Roman"/>
          <w:i/>
          <w:sz w:val="24"/>
          <w:szCs w:val="24"/>
        </w:rPr>
        <w:t>Tentang Posyandu</w:t>
      </w:r>
      <w:r w:rsidRPr="002A7595">
        <w:rPr>
          <w:rFonts w:ascii="Times New Roman" w:hAnsi="Times New Roman"/>
          <w:sz w:val="24"/>
          <w:szCs w:val="24"/>
        </w:rPr>
        <w:t xml:space="preserve">. </w:t>
      </w:r>
      <w:hyperlink r:id="rId13" w:history="1">
        <w:r w:rsidRPr="002A7595">
          <w:rPr>
            <w:rStyle w:val="Hyperlink"/>
            <w:rFonts w:ascii="Times New Roman" w:hAnsi="Times New Roman"/>
            <w:color w:val="000000"/>
            <w:sz w:val="24"/>
            <w:szCs w:val="24"/>
          </w:rPr>
          <w:t>http://syakira-blog-blogspot.com</w:t>
        </w:r>
      </w:hyperlink>
      <w:r w:rsidRPr="002A7595">
        <w:rPr>
          <w:rFonts w:ascii="Times New Roman" w:hAnsi="Times New Roman"/>
          <w:sz w:val="24"/>
          <w:szCs w:val="24"/>
        </w:rPr>
        <w:t xml:space="preserve">, diakses 19 Januari 2015 </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pStyle w:val="Bibliography"/>
        <w:spacing w:after="0" w:line="240" w:lineRule="auto"/>
        <w:ind w:left="567" w:hanging="567"/>
        <w:jc w:val="both"/>
        <w:rPr>
          <w:rFonts w:ascii="Times New Roman" w:hAnsi="Times New Roman"/>
          <w:i/>
          <w:iCs/>
          <w:noProof/>
          <w:sz w:val="24"/>
          <w:szCs w:val="24"/>
        </w:rPr>
      </w:pPr>
      <w:r w:rsidRPr="002A7595">
        <w:rPr>
          <w:rFonts w:ascii="Times New Roman" w:hAnsi="Times New Roman"/>
          <w:noProof/>
          <w:sz w:val="24"/>
          <w:szCs w:val="24"/>
        </w:rPr>
        <w:t xml:space="preserve">Syahrir, L. O., H, A. F., &amp; Latief, B. 2013. </w:t>
      </w:r>
      <w:r w:rsidRPr="002A7595">
        <w:rPr>
          <w:rFonts w:ascii="Times New Roman" w:hAnsi="Times New Roman"/>
          <w:i/>
          <w:iCs/>
          <w:noProof/>
          <w:sz w:val="24"/>
          <w:szCs w:val="24"/>
        </w:rPr>
        <w:t>Faktor-Faktor Yang Berhubungan Dengan Kunjungan Ibu Yang Mempunyai Balita Ke Posyandu Wilayah Kerja Puskesmas Tamalanrea Makassar.</w:t>
      </w:r>
    </w:p>
    <w:p w:rsidR="004030A8" w:rsidRPr="002A7595" w:rsidRDefault="004030A8" w:rsidP="004030A8">
      <w:pPr>
        <w:spacing w:after="0"/>
        <w:rPr>
          <w:rFonts w:ascii="Times New Roman" w:hAnsi="Times New Roman"/>
          <w:sz w:val="24"/>
          <w:szCs w:val="24"/>
        </w:rPr>
      </w:pPr>
    </w:p>
    <w:p w:rsidR="004030A8" w:rsidRPr="002A7595" w:rsidRDefault="004030A8" w:rsidP="004030A8">
      <w:pPr>
        <w:spacing w:after="0" w:line="240" w:lineRule="auto"/>
        <w:ind w:left="567" w:hanging="567"/>
        <w:rPr>
          <w:rFonts w:ascii="Times New Roman" w:hAnsi="Times New Roman"/>
          <w:sz w:val="24"/>
          <w:szCs w:val="24"/>
        </w:rPr>
      </w:pPr>
      <w:r w:rsidRPr="002A7595">
        <w:rPr>
          <w:rFonts w:ascii="Times New Roman" w:hAnsi="Times New Roman"/>
          <w:sz w:val="24"/>
          <w:szCs w:val="24"/>
        </w:rPr>
        <w:t xml:space="preserve">Trisnawati. 2011. </w:t>
      </w:r>
      <w:r w:rsidRPr="002A7595">
        <w:rPr>
          <w:rFonts w:ascii="Times New Roman" w:hAnsi="Times New Roman"/>
          <w:i/>
          <w:sz w:val="24"/>
          <w:szCs w:val="24"/>
        </w:rPr>
        <w:t xml:space="preserve">Hubungan Persepsi Ibu Tentang Posyandu Dengan Perilaku Kunjungan Balita Ke Posyandu Mawar Di Dusun Soragan </w:t>
      </w:r>
      <w:r w:rsidRPr="002A7595">
        <w:rPr>
          <w:rFonts w:ascii="Times New Roman" w:hAnsi="Times New Roman"/>
          <w:i/>
          <w:sz w:val="24"/>
          <w:szCs w:val="24"/>
        </w:rPr>
        <w:lastRenderedPageBreak/>
        <w:t xml:space="preserve">Ngestiharjo Kasihan Bantul Yogyakarta Tahun </w:t>
      </w:r>
      <w:r w:rsidRPr="002A7595">
        <w:rPr>
          <w:rFonts w:ascii="Times New Roman" w:hAnsi="Times New Roman"/>
          <w:sz w:val="24"/>
          <w:szCs w:val="24"/>
        </w:rPr>
        <w:t>2011. Skripsi (Tidak Diterbitkan). Program Studi Ilmu Keperawatan. Sekolah Tinggi Ilmu Kesehatan Aisyiyah Yogyakarta.</w:t>
      </w:r>
    </w:p>
    <w:p w:rsidR="004030A8" w:rsidRPr="002A7595" w:rsidRDefault="004030A8" w:rsidP="004030A8">
      <w:pPr>
        <w:spacing w:after="0" w:line="240" w:lineRule="auto"/>
        <w:rPr>
          <w:rFonts w:ascii="Times New Roman" w:hAnsi="Times New Roman"/>
          <w:sz w:val="24"/>
          <w:szCs w:val="24"/>
        </w:rPr>
      </w:pPr>
    </w:p>
    <w:p w:rsidR="004030A8" w:rsidRPr="002A7595" w:rsidRDefault="004030A8" w:rsidP="004030A8">
      <w:pPr>
        <w:spacing w:after="0"/>
        <w:ind w:left="567" w:hanging="567"/>
        <w:rPr>
          <w:rFonts w:ascii="Times New Roman" w:hAnsi="Times New Roman"/>
          <w:sz w:val="24"/>
          <w:szCs w:val="24"/>
        </w:rPr>
      </w:pPr>
      <w:r w:rsidRPr="002A7595">
        <w:rPr>
          <w:rFonts w:ascii="Times New Roman" w:hAnsi="Times New Roman"/>
          <w:sz w:val="24"/>
          <w:szCs w:val="24"/>
        </w:rPr>
        <w:t xml:space="preserve">Triwibowo. 2012. </w:t>
      </w:r>
      <w:r w:rsidRPr="002A7595">
        <w:rPr>
          <w:rFonts w:ascii="Times New Roman" w:hAnsi="Times New Roman"/>
          <w:i/>
          <w:sz w:val="24"/>
          <w:szCs w:val="24"/>
        </w:rPr>
        <w:t xml:space="preserve">Perijinan dan Akreditasi Rumah Sakit. </w:t>
      </w:r>
      <w:r w:rsidRPr="002A7595">
        <w:rPr>
          <w:rFonts w:ascii="Times New Roman" w:hAnsi="Times New Roman"/>
          <w:sz w:val="24"/>
          <w:szCs w:val="24"/>
        </w:rPr>
        <w:t>Yogyakarta: Nuha Medika.</w:t>
      </w:r>
    </w:p>
    <w:p w:rsidR="004030A8" w:rsidRPr="002A7595" w:rsidRDefault="004030A8" w:rsidP="004030A8">
      <w:pPr>
        <w:spacing w:after="0"/>
        <w:ind w:left="567" w:hanging="567"/>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Wahit Iqbal Mubarok dan Nurul Chayatin. 2011. </w:t>
      </w:r>
      <w:r w:rsidRPr="002A7595">
        <w:rPr>
          <w:rFonts w:ascii="Times New Roman" w:hAnsi="Times New Roman"/>
          <w:i/>
          <w:sz w:val="24"/>
          <w:szCs w:val="24"/>
        </w:rPr>
        <w:t>Ilmu Keperawatan Komunitas 1</w:t>
      </w:r>
      <w:r w:rsidRPr="002A7595">
        <w:rPr>
          <w:rFonts w:ascii="Times New Roman" w:hAnsi="Times New Roman"/>
          <w:sz w:val="24"/>
          <w:szCs w:val="24"/>
        </w:rPr>
        <w:t>. Jakarta: Salemba Medika.</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Walgito, Bimo. 2003. </w:t>
      </w:r>
      <w:r w:rsidRPr="002A7595">
        <w:rPr>
          <w:rFonts w:ascii="Times New Roman" w:hAnsi="Times New Roman"/>
          <w:i/>
          <w:sz w:val="24"/>
          <w:szCs w:val="24"/>
        </w:rPr>
        <w:t xml:space="preserve">Psikologi Sosial Suatu Pengantar. </w:t>
      </w:r>
      <w:r w:rsidRPr="002A7595">
        <w:rPr>
          <w:rFonts w:ascii="Times New Roman" w:hAnsi="Times New Roman"/>
          <w:sz w:val="24"/>
          <w:szCs w:val="24"/>
        </w:rPr>
        <w:t>Yogyakarta: Andi, Hal: 111-118,135</w:t>
      </w:r>
    </w:p>
    <w:p w:rsidR="004030A8" w:rsidRPr="002A7595" w:rsidRDefault="004030A8" w:rsidP="004030A8">
      <w:pPr>
        <w:spacing w:after="0" w:line="240" w:lineRule="auto"/>
        <w:ind w:left="567" w:hanging="567"/>
        <w:jc w:val="both"/>
        <w:rPr>
          <w:rFonts w:ascii="Times New Roman" w:hAnsi="Times New Roman"/>
          <w:sz w:val="24"/>
          <w:szCs w:val="24"/>
        </w:rPr>
      </w:pPr>
    </w:p>
    <w:p w:rsidR="004030A8" w:rsidRPr="002A7595" w:rsidRDefault="004030A8" w:rsidP="004030A8">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World Health Organization. 2003. </w:t>
      </w:r>
      <w:r w:rsidRPr="002A7595">
        <w:rPr>
          <w:rFonts w:ascii="Times New Roman" w:hAnsi="Times New Roman"/>
          <w:i/>
          <w:sz w:val="24"/>
          <w:szCs w:val="24"/>
        </w:rPr>
        <w:t xml:space="preserve">A Framework For Community Health Nursing Education. </w:t>
      </w:r>
      <w:hyperlink r:id="rId14" w:history="1">
        <w:r w:rsidRPr="002A7595">
          <w:rPr>
            <w:rStyle w:val="Hyperlink"/>
            <w:rFonts w:ascii="Times New Roman" w:hAnsi="Times New Roman"/>
            <w:color w:val="auto"/>
            <w:sz w:val="24"/>
            <w:szCs w:val="24"/>
          </w:rPr>
          <w:t>Http://www.search.who.int/LinkFiles/Regional_Initiatives_SEA-NUR-467.pdf diakses 25 November 2015</w:t>
        </w:r>
      </w:hyperlink>
    </w:p>
    <w:p w:rsidR="004030A8" w:rsidRPr="002A7595" w:rsidRDefault="004030A8" w:rsidP="004030A8">
      <w:pPr>
        <w:spacing w:after="0" w:line="240" w:lineRule="auto"/>
        <w:ind w:left="567" w:hanging="567"/>
        <w:jc w:val="both"/>
        <w:rPr>
          <w:rFonts w:ascii="Times New Roman" w:hAnsi="Times New Roman"/>
          <w:sz w:val="24"/>
          <w:szCs w:val="24"/>
        </w:rPr>
      </w:pPr>
    </w:p>
    <w:p w:rsidR="005F6F93" w:rsidRPr="002A7595" w:rsidRDefault="004030A8" w:rsidP="00ED654A">
      <w:pPr>
        <w:spacing w:after="0" w:line="240" w:lineRule="auto"/>
        <w:ind w:left="567" w:hanging="567"/>
        <w:jc w:val="both"/>
        <w:rPr>
          <w:rFonts w:ascii="Times New Roman" w:hAnsi="Times New Roman"/>
          <w:sz w:val="24"/>
          <w:szCs w:val="24"/>
        </w:rPr>
      </w:pPr>
      <w:r w:rsidRPr="002A7595">
        <w:rPr>
          <w:rFonts w:ascii="Times New Roman" w:hAnsi="Times New Roman"/>
          <w:sz w:val="24"/>
          <w:szCs w:val="24"/>
        </w:rPr>
        <w:t xml:space="preserve">Zulkifli. 2003. </w:t>
      </w:r>
      <w:r w:rsidRPr="002A7595">
        <w:rPr>
          <w:rFonts w:ascii="Times New Roman" w:hAnsi="Times New Roman"/>
          <w:i/>
          <w:sz w:val="24"/>
          <w:szCs w:val="24"/>
        </w:rPr>
        <w:t>Posyandu dan Kader Kesehatan</w:t>
      </w:r>
      <w:r w:rsidRPr="002A7595">
        <w:rPr>
          <w:rFonts w:ascii="Times New Roman" w:hAnsi="Times New Roman"/>
          <w:sz w:val="24"/>
          <w:szCs w:val="24"/>
        </w:rPr>
        <w:t xml:space="preserve">, Fakultas Kesehatan Masyarakat. Universitas Sumatra Utara. </w:t>
      </w:r>
      <w:hyperlink r:id="rId15" w:history="1">
        <w:r w:rsidRPr="002A7595">
          <w:rPr>
            <w:rStyle w:val="Hyperlink"/>
            <w:rFonts w:ascii="Times New Roman" w:hAnsi="Times New Roman"/>
            <w:color w:val="000000"/>
            <w:sz w:val="24"/>
            <w:szCs w:val="24"/>
          </w:rPr>
          <w:t>Http://cpddokter.com</w:t>
        </w:r>
      </w:hyperlink>
      <w:r w:rsidRPr="002A7595">
        <w:rPr>
          <w:rFonts w:ascii="Times New Roman" w:hAnsi="Times New Roman"/>
          <w:sz w:val="24"/>
          <w:szCs w:val="24"/>
        </w:rPr>
        <w:t xml:space="preserve"> ,diakses 19 Januari 2015</w:t>
      </w:r>
    </w:p>
    <w:sectPr w:rsidR="005F6F93" w:rsidRPr="002A7595" w:rsidSect="00771E1C">
      <w:type w:val="continuous"/>
      <w:pgSz w:w="11906" w:h="16838" w:code="9"/>
      <w:pgMar w:top="1701" w:right="1134" w:bottom="1701" w:left="2268" w:header="709" w:footer="709" w:gutter="0"/>
      <w:cols w:num="2" w:space="28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238ED"/>
    <w:multiLevelType w:val="hybridMultilevel"/>
    <w:tmpl w:val="1D72F97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30C22FBC"/>
    <w:multiLevelType w:val="hybridMultilevel"/>
    <w:tmpl w:val="4FB2BB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8333CCF"/>
    <w:multiLevelType w:val="hybridMultilevel"/>
    <w:tmpl w:val="F97CB4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3381EA8"/>
    <w:multiLevelType w:val="hybridMultilevel"/>
    <w:tmpl w:val="D3B8C2D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41E2720"/>
    <w:multiLevelType w:val="multilevel"/>
    <w:tmpl w:val="11122F8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C391A7F"/>
    <w:multiLevelType w:val="hybridMultilevel"/>
    <w:tmpl w:val="9E244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887210E"/>
    <w:multiLevelType w:val="hybridMultilevel"/>
    <w:tmpl w:val="B2C852E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8D"/>
    <w:rsid w:val="00082B25"/>
    <w:rsid w:val="00093DD7"/>
    <w:rsid w:val="000B5BF8"/>
    <w:rsid w:val="002A7595"/>
    <w:rsid w:val="0032574A"/>
    <w:rsid w:val="00357F24"/>
    <w:rsid w:val="004030A8"/>
    <w:rsid w:val="004109AB"/>
    <w:rsid w:val="00473BF5"/>
    <w:rsid w:val="004D3BE2"/>
    <w:rsid w:val="005138A5"/>
    <w:rsid w:val="00526AF9"/>
    <w:rsid w:val="005274ED"/>
    <w:rsid w:val="00537BA9"/>
    <w:rsid w:val="005F6F93"/>
    <w:rsid w:val="00771E1C"/>
    <w:rsid w:val="007C257D"/>
    <w:rsid w:val="007F7B56"/>
    <w:rsid w:val="0081368E"/>
    <w:rsid w:val="008378CD"/>
    <w:rsid w:val="00A40115"/>
    <w:rsid w:val="00B369C2"/>
    <w:rsid w:val="00D31A6D"/>
    <w:rsid w:val="00D73096"/>
    <w:rsid w:val="00E21D9A"/>
    <w:rsid w:val="00E2258D"/>
    <w:rsid w:val="00E57E47"/>
    <w:rsid w:val="00ED654A"/>
    <w:rsid w:val="00EF2E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F84B2-3EA9-4B41-96D0-A4743409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58D"/>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F2E8B"/>
    <w:pPr>
      <w:ind w:left="720"/>
      <w:contextualSpacing/>
    </w:pPr>
  </w:style>
  <w:style w:type="character" w:customStyle="1" w:styleId="ListParagraphChar">
    <w:name w:val="List Paragraph Char"/>
    <w:link w:val="ListParagraph"/>
    <w:uiPriority w:val="34"/>
    <w:locked/>
    <w:rsid w:val="00EF2E8B"/>
    <w:rPr>
      <w:rFonts w:ascii="Calibri" w:eastAsia="Times New Roman" w:hAnsi="Calibri" w:cs="Times New Roman"/>
      <w:lang w:eastAsia="id-ID"/>
    </w:rPr>
  </w:style>
  <w:style w:type="table" w:styleId="TableGrid">
    <w:name w:val="Table Grid"/>
    <w:basedOn w:val="TableNormal"/>
    <w:uiPriority w:val="59"/>
    <w:rsid w:val="00EF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30A8"/>
  </w:style>
  <w:style w:type="character" w:styleId="Hyperlink">
    <w:name w:val="Hyperlink"/>
    <w:uiPriority w:val="99"/>
    <w:unhideWhenUsed/>
    <w:rsid w:val="004030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kes.depkes.go.id" TargetMode="External"/><Relationship Id="rId13" Type="http://schemas.openxmlformats.org/officeDocument/2006/relationships/hyperlink" Target="http://syakira-blog-blogspot.com" TargetMode="External"/><Relationship Id="rId3" Type="http://schemas.openxmlformats.org/officeDocument/2006/relationships/styles" Target="styles.xml"/><Relationship Id="rId7" Type="http://schemas.openxmlformats.org/officeDocument/2006/relationships/hyperlink" Target="Http://gizi.depkes.go.id" TargetMode="External"/><Relationship Id="rId12" Type="http://schemas.openxmlformats.org/officeDocument/2006/relationships/hyperlink" Target="http://journal.litbang.depkes.go.id/index.php/hsr/article/ViewFile/2321/2164%20pada%2025%20November%202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Irc-kmpk.ugm.ac.id" TargetMode="External"/><Relationship Id="rId11" Type="http://schemas.openxmlformats.org/officeDocument/2006/relationships/hyperlink" Target="Http://Intanghina.wordpress.com" TargetMode="External"/><Relationship Id="rId5" Type="http://schemas.openxmlformats.org/officeDocument/2006/relationships/webSettings" Target="webSettings.xml"/><Relationship Id="rId15" Type="http://schemas.openxmlformats.org/officeDocument/2006/relationships/hyperlink" Target="Http://cpddokter.com" TargetMode="External"/><Relationship Id="rId10" Type="http://schemas.openxmlformats.org/officeDocument/2006/relationships/hyperlink" Target="http://www.kemkes.go.id" TargetMode="External"/><Relationship Id="rId4" Type="http://schemas.openxmlformats.org/officeDocument/2006/relationships/settings" Target="settings.xml"/><Relationship Id="rId9" Type="http://schemas.openxmlformats.org/officeDocument/2006/relationships/hyperlink" Target="http://www.kemkes.go.id" TargetMode="External"/><Relationship Id="rId14" Type="http://schemas.openxmlformats.org/officeDocument/2006/relationships/hyperlink" Target="Http://www.search.who.int/LinkFiles/Regional_Initiatives_SEA-NUR-467.pdf%20diakses%2025%20November%20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09374-8F84-4F28-BF09-0CEDC4A8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4594</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Dyah</cp:lastModifiedBy>
  <cp:revision>2</cp:revision>
  <dcterms:created xsi:type="dcterms:W3CDTF">2019-12-02T05:29:00Z</dcterms:created>
  <dcterms:modified xsi:type="dcterms:W3CDTF">2019-12-02T05:29:00Z</dcterms:modified>
</cp:coreProperties>
</file>